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4734" w14:textId="77777777" w:rsidR="008109B3" w:rsidRDefault="008109B3" w:rsidP="00077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2"/>
          <w:szCs w:val="22"/>
        </w:rPr>
      </w:pPr>
    </w:p>
    <w:tbl>
      <w:tblPr>
        <w:tblStyle w:val="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8109B3" w14:paraId="36A16270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7F7D99C3" w14:textId="77777777" w:rsidR="008109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815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080C20F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Listen to and process information from a spoken academic text (EAP)</w:t>
            </w:r>
          </w:p>
        </w:tc>
      </w:tr>
      <w:tr w:rsidR="008109B3" w14:paraId="1AF54184" w14:textId="77777777">
        <w:trPr>
          <w:trHeight w:val="414"/>
        </w:trPr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684A23DF" w14:textId="77777777" w:rsidR="008109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Level</w:t>
            </w:r>
          </w:p>
        </w:tc>
        <w:tc>
          <w:tcPr>
            <w:tcW w:w="3055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7F4F2342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67" w:type="dxa"/>
            <w:shd w:val="clear" w:color="auto" w:fill="F3F3F3"/>
            <w:tcMar>
              <w:top w:w="170" w:type="dxa"/>
              <w:bottom w:w="170" w:type="dxa"/>
            </w:tcMar>
          </w:tcPr>
          <w:p w14:paraId="1A08A7D8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Credits</w:t>
            </w:r>
          </w:p>
        </w:tc>
        <w:tc>
          <w:tcPr>
            <w:tcW w:w="3437" w:type="dxa"/>
            <w:tcMar>
              <w:top w:w="170" w:type="dxa"/>
              <w:bottom w:w="170" w:type="dxa"/>
            </w:tcMar>
            <w:vAlign w:val="center"/>
          </w:tcPr>
          <w:p w14:paraId="591BCF87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14:paraId="4DDF25C4" w14:textId="77777777" w:rsidR="008109B3" w:rsidRDefault="008109B3">
      <w:pPr>
        <w:ind w:left="0" w:hanging="2"/>
        <w:rPr>
          <w:color w:val="000000"/>
        </w:rPr>
      </w:pPr>
    </w:p>
    <w:tbl>
      <w:tblPr>
        <w:tblStyle w:val="a0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8109B3" w14:paraId="2AB4E03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4B8AE9E" w14:textId="77777777" w:rsidR="008109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C0F91C8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English for Academic Purposes (EAP) unit standards are designed to assess a learner’s readiness to study at undergraduate level.</w:t>
            </w:r>
          </w:p>
          <w:p w14:paraId="3C5869D7" w14:textId="77777777" w:rsidR="008109B3" w:rsidRDefault="008109B3">
            <w:pPr>
              <w:ind w:left="0" w:hanging="2"/>
              <w:rPr>
                <w:color w:val="000000"/>
              </w:rPr>
            </w:pPr>
          </w:p>
          <w:p w14:paraId="26E14230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Learners credited with this unit standard </w:t>
            </w:r>
            <w:proofErr w:type="gramStart"/>
            <w:r>
              <w:rPr>
                <w:color w:val="000000"/>
              </w:rPr>
              <w:t>are able to</w:t>
            </w:r>
            <w:proofErr w:type="gramEnd"/>
            <w:r>
              <w:rPr>
                <w:color w:val="000000"/>
              </w:rPr>
              <w:t xml:space="preserve"> listen to and process information from a spoken academic text in English for an academic purpose.</w:t>
            </w:r>
          </w:p>
        </w:tc>
      </w:tr>
    </w:tbl>
    <w:p w14:paraId="7809667A" w14:textId="77777777" w:rsidR="008109B3" w:rsidRDefault="008109B3">
      <w:pPr>
        <w:ind w:left="0" w:hanging="2"/>
        <w:rPr>
          <w:color w:val="000000"/>
        </w:rPr>
      </w:pPr>
    </w:p>
    <w:tbl>
      <w:tblPr>
        <w:tblStyle w:val="a1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8109B3" w14:paraId="76A27EC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BAD5CBF" w14:textId="77777777" w:rsidR="008109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4CBB9C4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Languages &gt; English for Academic Purposes</w:t>
            </w:r>
          </w:p>
        </w:tc>
      </w:tr>
    </w:tbl>
    <w:p w14:paraId="52E570D4" w14:textId="77777777" w:rsidR="008109B3" w:rsidRDefault="008109B3">
      <w:pPr>
        <w:ind w:left="0" w:hanging="2"/>
        <w:rPr>
          <w:color w:val="000000"/>
        </w:rPr>
      </w:pPr>
    </w:p>
    <w:tbl>
      <w:tblPr>
        <w:tblStyle w:val="a2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8109B3" w14:paraId="587897D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7265034" w14:textId="77777777" w:rsidR="008109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DFB6E8" w14:textId="77777777" w:rsidR="008109B3" w:rsidRDefault="00000000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Achieved</w:t>
            </w:r>
          </w:p>
        </w:tc>
      </w:tr>
    </w:tbl>
    <w:p w14:paraId="25668187" w14:textId="77777777" w:rsidR="008109B3" w:rsidRDefault="008109B3">
      <w:pPr>
        <w:ind w:left="0" w:hanging="2"/>
        <w:rPr>
          <w:color w:val="000000"/>
        </w:rPr>
      </w:pPr>
    </w:p>
    <w:p w14:paraId="6883F121" w14:textId="77777777" w:rsidR="008109B3" w:rsidRDefault="00000000">
      <w:pPr>
        <w:pBdr>
          <w:top w:val="single" w:sz="4" w:space="1" w:color="000000"/>
        </w:pBdr>
        <w:tabs>
          <w:tab w:val="left" w:pos="567"/>
        </w:tabs>
        <w:ind w:left="0" w:hanging="2"/>
        <w:rPr>
          <w:color w:val="000000"/>
        </w:rPr>
      </w:pPr>
      <w:r>
        <w:rPr>
          <w:b/>
          <w:color w:val="000000"/>
        </w:rPr>
        <w:t>Guidance Information</w:t>
      </w:r>
    </w:p>
    <w:p w14:paraId="28C67E12" w14:textId="77777777" w:rsidR="008109B3" w:rsidRDefault="008109B3">
      <w:pPr>
        <w:tabs>
          <w:tab w:val="left" w:pos="567"/>
          <w:tab w:val="left" w:pos="1134"/>
          <w:tab w:val="left" w:pos="1417"/>
        </w:tabs>
        <w:ind w:left="0" w:hanging="2"/>
        <w:rPr>
          <w:color w:val="000000"/>
        </w:rPr>
      </w:pPr>
    </w:p>
    <w:p w14:paraId="61DF2E69" w14:textId="77777777" w:rsidR="008109B3" w:rsidRDefault="00000000" w:rsidP="00077150">
      <w:pPr>
        <w:numPr>
          <w:ilvl w:val="0"/>
          <w:numId w:val="1"/>
        </w:numPr>
        <w:ind w:leftChars="0" w:left="566" w:firstLineChars="0" w:hanging="566"/>
        <w:rPr>
          <w:color w:val="000000"/>
        </w:rPr>
      </w:pPr>
      <w:r>
        <w:rPr>
          <w:color w:val="000000"/>
        </w:rPr>
        <w:t xml:space="preserve">This unit standard is one of a suite of five English for Academic Purposes Level 4 standards. It contributes to the New Zealand Certificate in English Language (Academic) (Level 4) [Ref: 1883].  The requirements of this standard are consistent with the </w:t>
      </w:r>
      <w:r>
        <w:rPr>
          <w:i/>
          <w:color w:val="000000"/>
        </w:rPr>
        <w:t>NZCEL Guiding Document</w:t>
      </w:r>
      <w:r>
        <w:rPr>
          <w:color w:val="000000"/>
        </w:rPr>
        <w:t xml:space="preserve">.  This document includes guidelines relating to appropriate text, task specifications, and assessment conditions and can be found at </w:t>
      </w:r>
      <w:hyperlink r:id="rId8">
        <w:r>
          <w:rPr>
            <w:color w:val="000000"/>
            <w:u w:val="single"/>
          </w:rPr>
          <w:t>http://www.nzqa.govt.nz</w:t>
        </w:r>
      </w:hyperlink>
    </w:p>
    <w:p w14:paraId="4A0462FC" w14:textId="77777777" w:rsidR="008109B3" w:rsidRDefault="008109B3" w:rsidP="00077150">
      <w:pPr>
        <w:ind w:leftChars="236" w:left="1132" w:firstLineChars="0" w:hanging="566"/>
        <w:rPr>
          <w:color w:val="000000"/>
        </w:rPr>
      </w:pPr>
    </w:p>
    <w:p w14:paraId="25564C85" w14:textId="77777777" w:rsidR="008109B3" w:rsidRDefault="00000000" w:rsidP="00077150">
      <w:pPr>
        <w:numPr>
          <w:ilvl w:val="0"/>
          <w:numId w:val="1"/>
        </w:numPr>
        <w:ind w:leftChars="0" w:left="567" w:firstLineChars="0" w:hanging="566"/>
        <w:rPr>
          <w:color w:val="000000"/>
        </w:rPr>
      </w:pPr>
      <w:r>
        <w:rPr>
          <w:color w:val="000000"/>
          <w:sz w:val="23"/>
          <w:szCs w:val="23"/>
        </w:rPr>
        <w:t>This unit standard is at a level comparable to the Common European Framework of Reference (CEFR) mid B2. A structured overview of all CEFR related scales can be found at http://www.coe.int/en/web/portfolio/overview-of-cefr-related-scales.</w:t>
      </w:r>
    </w:p>
    <w:p w14:paraId="7AC23E2A" w14:textId="77777777" w:rsidR="008109B3" w:rsidRDefault="008109B3" w:rsidP="00077150">
      <w:pPr>
        <w:ind w:leftChars="0" w:left="567" w:firstLineChars="0" w:hanging="566"/>
        <w:rPr>
          <w:color w:val="000000"/>
        </w:rPr>
      </w:pPr>
    </w:p>
    <w:p w14:paraId="08D7C5C6" w14:textId="77777777" w:rsidR="008109B3" w:rsidRDefault="00000000" w:rsidP="00077150">
      <w:pPr>
        <w:ind w:leftChars="0" w:left="567" w:firstLineChars="0" w:hanging="566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>It is recommended that assessment against this unit standard is conducted in conjunction with assessment against other Level 4 English for Academic Purposes unit standards.  Assessment may occur in conjunction with study and assessment in other learning areas.</w:t>
      </w:r>
    </w:p>
    <w:p w14:paraId="58CB01CA" w14:textId="77777777" w:rsidR="008109B3" w:rsidRDefault="008109B3" w:rsidP="00077150">
      <w:pPr>
        <w:tabs>
          <w:tab w:val="left" w:pos="567"/>
          <w:tab w:val="left" w:pos="1134"/>
          <w:tab w:val="left" w:pos="1417"/>
        </w:tabs>
        <w:ind w:leftChars="0" w:left="567" w:firstLineChars="0" w:hanging="566"/>
        <w:rPr>
          <w:color w:val="000000"/>
        </w:rPr>
      </w:pPr>
    </w:p>
    <w:p w14:paraId="7F107972" w14:textId="77777777" w:rsidR="008109B3" w:rsidRDefault="00000000" w:rsidP="00077150">
      <w:pPr>
        <w:tabs>
          <w:tab w:val="left" w:pos="567"/>
          <w:tab w:val="left" w:pos="1134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>Spoken material:</w:t>
      </w:r>
    </w:p>
    <w:p w14:paraId="5A11E4E0" w14:textId="77777777" w:rsidR="00077150" w:rsidRDefault="00000000" w:rsidP="0007715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7"/>
        </w:tabs>
        <w:ind w:leftChars="0" w:firstLineChars="0"/>
        <w:rPr>
          <w:color w:val="000000"/>
        </w:rPr>
      </w:pPr>
      <w:r w:rsidRPr="00077150">
        <w:rPr>
          <w:color w:val="000000"/>
        </w:rPr>
        <w:t xml:space="preserve">must be at least eight minutes in length; </w:t>
      </w:r>
    </w:p>
    <w:p w14:paraId="7D14CA1B" w14:textId="77777777" w:rsidR="00077150" w:rsidRDefault="00000000" w:rsidP="0007715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7"/>
        </w:tabs>
        <w:ind w:leftChars="0" w:firstLineChars="0"/>
        <w:rPr>
          <w:color w:val="000000"/>
        </w:rPr>
      </w:pPr>
      <w:r w:rsidRPr="00077150">
        <w:rPr>
          <w:color w:val="000000"/>
        </w:rPr>
        <w:t>must be one spoken text: monologue or dialogue</w:t>
      </w:r>
    </w:p>
    <w:p w14:paraId="57D3920D" w14:textId="77777777" w:rsidR="00077150" w:rsidRDefault="00000000" w:rsidP="0007715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7"/>
        </w:tabs>
        <w:ind w:leftChars="0" w:firstLineChars="0"/>
        <w:rPr>
          <w:color w:val="000000"/>
        </w:rPr>
      </w:pPr>
      <w:r w:rsidRPr="00077150">
        <w:rPr>
          <w:color w:val="000000"/>
        </w:rPr>
        <w:t xml:space="preserve">must be at a language level of sufficient complexity to satisfy the academic requirements of university entrance. </w:t>
      </w:r>
    </w:p>
    <w:p w14:paraId="2A5BCBF2" w14:textId="77777777" w:rsidR="00077150" w:rsidRDefault="00000000" w:rsidP="0007715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7"/>
        </w:tabs>
        <w:ind w:leftChars="0" w:firstLineChars="0"/>
        <w:rPr>
          <w:color w:val="000000"/>
        </w:rPr>
      </w:pPr>
      <w:r w:rsidRPr="00077150">
        <w:rPr>
          <w:color w:val="000000"/>
        </w:rPr>
        <w:t xml:space="preserve">may include visual aids that must not include information required to answer the questions. </w:t>
      </w:r>
    </w:p>
    <w:p w14:paraId="352B5AFC" w14:textId="77777777" w:rsidR="00077150" w:rsidRDefault="00000000" w:rsidP="0007715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7"/>
        </w:tabs>
        <w:ind w:leftChars="0" w:firstLineChars="0"/>
        <w:rPr>
          <w:color w:val="000000"/>
        </w:rPr>
      </w:pPr>
      <w:r w:rsidRPr="00077150">
        <w:rPr>
          <w:color w:val="000000"/>
        </w:rPr>
        <w:t>must be listened to uninterrupted.</w:t>
      </w:r>
    </w:p>
    <w:p w14:paraId="2B9B8B9E" w14:textId="72C2C5CE" w:rsidR="008109B3" w:rsidRPr="00077150" w:rsidRDefault="00000000" w:rsidP="00077150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1417"/>
        </w:tabs>
        <w:ind w:leftChars="0" w:firstLineChars="0"/>
        <w:rPr>
          <w:color w:val="000000"/>
        </w:rPr>
      </w:pPr>
      <w:r w:rsidRPr="00077150">
        <w:rPr>
          <w:color w:val="000000"/>
        </w:rPr>
        <w:lastRenderedPageBreak/>
        <w:t>can be listened to only twice</w:t>
      </w:r>
      <w:r w:rsidRPr="00077150">
        <w:rPr>
          <w:color w:val="FF0000"/>
        </w:rPr>
        <w:t>.</w:t>
      </w:r>
    </w:p>
    <w:p w14:paraId="0947F994" w14:textId="77777777" w:rsidR="008109B3" w:rsidRDefault="00000000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 xml:space="preserve"> </w:t>
      </w:r>
    </w:p>
    <w:p w14:paraId="293E59B1" w14:textId="77777777" w:rsidR="008109B3" w:rsidRDefault="00000000" w:rsidP="00077150">
      <w:pPr>
        <w:tabs>
          <w:tab w:val="left" w:pos="567"/>
          <w:tab w:val="left" w:pos="993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 xml:space="preserve">5 </w:t>
      </w:r>
      <w:r>
        <w:rPr>
          <w:color w:val="000000"/>
        </w:rPr>
        <w:tab/>
        <w:t>The listeners’ purpose should be determined by the assessor and clearly communicated to the learners.</w:t>
      </w:r>
    </w:p>
    <w:p w14:paraId="5803943F" w14:textId="77777777" w:rsidR="008109B3" w:rsidRDefault="008109B3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1C5B1087" w14:textId="77777777" w:rsidR="008109B3" w:rsidRDefault="00000000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  <w:t>Learners must be given sufficient time to take notes and complete the assessment task.</w:t>
      </w:r>
    </w:p>
    <w:p w14:paraId="6C95C423" w14:textId="77777777" w:rsidR="008109B3" w:rsidRDefault="008109B3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48925C4A" w14:textId="77777777" w:rsidR="008109B3" w:rsidRDefault="00000000" w:rsidP="00077150">
      <w:pPr>
        <w:keepNext/>
        <w:keepLines/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  <w:t>Learner response may be in any form, which may include – table, graphic, written, oral.  Responses must not be heard or observed by other learners.  Responses need not be grammatically correct, but errors must not impede meaning.</w:t>
      </w:r>
    </w:p>
    <w:p w14:paraId="31EB5A2D" w14:textId="77777777" w:rsidR="008109B3" w:rsidRDefault="008109B3" w:rsidP="00077150">
      <w:pPr>
        <w:keepNext/>
        <w:keepLines/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2CEF3B47" w14:textId="77777777" w:rsidR="008109B3" w:rsidRDefault="00000000" w:rsidP="00077150">
      <w:pPr>
        <w:keepNext/>
        <w:keepLines/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>Learners cannot resubmit this assessment.</w:t>
      </w:r>
    </w:p>
    <w:p w14:paraId="70C1DED8" w14:textId="77777777" w:rsidR="008109B3" w:rsidRDefault="008109B3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588EEC51" w14:textId="77777777" w:rsidR="008109B3" w:rsidRDefault="00000000" w:rsidP="00077150">
      <w:pPr>
        <w:tabs>
          <w:tab w:val="left" w:pos="56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  <w:t>The assessor must be satisfied that the learner can independently demonstrate competency against the unit standard.</w:t>
      </w:r>
    </w:p>
    <w:p w14:paraId="7E0CD655" w14:textId="77777777" w:rsidR="008109B3" w:rsidRDefault="008109B3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4D878532" w14:textId="77777777" w:rsidR="008109B3" w:rsidRDefault="00000000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  <w:t>Assessment is conducted in a real situation, or in a simulated situation that closely reflects an academic context.  This may include – lectures, seminar, interview, panel discussion.</w:t>
      </w:r>
    </w:p>
    <w:p w14:paraId="630DB4FD" w14:textId="77777777" w:rsidR="008109B3" w:rsidRDefault="008109B3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1FE54858" w14:textId="77777777" w:rsidR="008109B3" w:rsidRDefault="00000000" w:rsidP="00077150">
      <w:pPr>
        <w:tabs>
          <w:tab w:val="left" w:pos="56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ab/>
        <w:t xml:space="preserve">Assessment support material for </w:t>
      </w:r>
      <w:r>
        <w:rPr>
          <w:i/>
          <w:color w:val="000000"/>
        </w:rPr>
        <w:t xml:space="preserve">English for Academic Purposes </w:t>
      </w:r>
      <w:r>
        <w:rPr>
          <w:color w:val="000000"/>
        </w:rPr>
        <w:t xml:space="preserve">unit standards can be found at: </w:t>
      </w:r>
      <w:hyperlink r:id="rId9">
        <w:r w:rsidRPr="00077150">
          <w:rPr>
            <w:u w:val="single"/>
          </w:rPr>
          <w:t>www.nzqa.govt.nz/asm</w:t>
        </w:r>
      </w:hyperlink>
      <w:r w:rsidRPr="00077150">
        <w:t>.</w:t>
      </w:r>
    </w:p>
    <w:p w14:paraId="3A152A2A" w14:textId="77777777" w:rsidR="008109B3" w:rsidRDefault="008109B3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</w:p>
    <w:p w14:paraId="58FF7110" w14:textId="77777777" w:rsidR="008109B3" w:rsidRDefault="00000000" w:rsidP="00077150">
      <w:pPr>
        <w:tabs>
          <w:tab w:val="left" w:pos="567"/>
          <w:tab w:val="left" w:pos="1417"/>
        </w:tabs>
        <w:ind w:leftChars="0" w:left="567" w:firstLineChars="0" w:hanging="566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ab/>
        <w:t>Definition</w:t>
      </w:r>
    </w:p>
    <w:p w14:paraId="5AA14A8D" w14:textId="77777777" w:rsidR="008109B3" w:rsidRDefault="00000000" w:rsidP="00077150">
      <w:pPr>
        <w:tabs>
          <w:tab w:val="left" w:pos="567"/>
        </w:tabs>
        <w:ind w:leftChars="0" w:left="567" w:firstLineChars="0" w:firstLine="0"/>
        <w:rPr>
          <w:color w:val="000000"/>
        </w:rPr>
      </w:pPr>
      <w:r>
        <w:rPr>
          <w:i/>
          <w:color w:val="000000"/>
        </w:rPr>
        <w:t>Listeners' purpose</w:t>
      </w:r>
      <w:r>
        <w:rPr>
          <w:color w:val="000000"/>
        </w:rPr>
        <w:t xml:space="preserve"> refers to the specific goal a learner has while listening to a spoken academic text. Actively understanding the content, identifying main ideas, and applying the information beyond basic comprehension. The purpose may vary and can include activities like comparing, problem-solving, discussing, or forming arguments based on the text.</w:t>
      </w:r>
    </w:p>
    <w:p w14:paraId="78B5F7F5" w14:textId="77777777" w:rsidR="008109B3" w:rsidRDefault="008109B3">
      <w:pPr>
        <w:ind w:left="0" w:hanging="2"/>
        <w:rPr>
          <w:color w:val="000000"/>
        </w:rPr>
      </w:pPr>
    </w:p>
    <w:p w14:paraId="77F6720E" w14:textId="77777777" w:rsidR="008109B3" w:rsidRDefault="008109B3">
      <w:pPr>
        <w:ind w:left="0" w:hanging="2"/>
        <w:rPr>
          <w:color w:val="000000"/>
        </w:rPr>
      </w:pPr>
    </w:p>
    <w:p w14:paraId="44826D42" w14:textId="77777777" w:rsidR="008109B3" w:rsidRDefault="00000000">
      <w:pPr>
        <w:pBdr>
          <w:top w:val="single" w:sz="4" w:space="1" w:color="000000"/>
        </w:pBdr>
        <w:tabs>
          <w:tab w:val="left" w:pos="567"/>
        </w:tabs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Outcomes and Performance Criteria</w:t>
      </w:r>
    </w:p>
    <w:p w14:paraId="5AA665A6" w14:textId="77777777" w:rsidR="008109B3" w:rsidRDefault="008109B3">
      <w:pPr>
        <w:pBdr>
          <w:top w:val="single" w:sz="4" w:space="1" w:color="000000"/>
        </w:pBdr>
        <w:ind w:left="0" w:hanging="2"/>
        <w:rPr>
          <w:color w:val="000000"/>
        </w:rPr>
      </w:pPr>
    </w:p>
    <w:p w14:paraId="3C9687FE" w14:textId="77777777" w:rsidR="008109B3" w:rsidRDefault="00000000">
      <w:pPr>
        <w:ind w:left="0" w:hanging="2"/>
        <w:rPr>
          <w:color w:val="000000"/>
        </w:rPr>
      </w:pPr>
      <w:r>
        <w:rPr>
          <w:b/>
          <w:color w:val="000000"/>
        </w:rPr>
        <w:t>Outcome 1</w:t>
      </w:r>
    </w:p>
    <w:p w14:paraId="75EBEA52" w14:textId="77777777" w:rsidR="008109B3" w:rsidRDefault="008109B3">
      <w:pPr>
        <w:ind w:left="0" w:hanging="2"/>
        <w:rPr>
          <w:color w:val="000000"/>
        </w:rPr>
      </w:pPr>
    </w:p>
    <w:p w14:paraId="76893DD4" w14:textId="77777777" w:rsidR="008109B3" w:rsidRDefault="00000000">
      <w:pPr>
        <w:ind w:left="0" w:hanging="2"/>
        <w:rPr>
          <w:color w:val="000000"/>
        </w:rPr>
      </w:pPr>
      <w:r>
        <w:rPr>
          <w:color w:val="000000"/>
        </w:rPr>
        <w:t>Listen to and process information from a spoken academic text.</w:t>
      </w:r>
    </w:p>
    <w:p w14:paraId="0A15D98B" w14:textId="77777777" w:rsidR="008109B3" w:rsidRDefault="008109B3">
      <w:pPr>
        <w:ind w:left="0" w:hanging="2"/>
        <w:rPr>
          <w:color w:val="000000"/>
        </w:rPr>
      </w:pPr>
    </w:p>
    <w:p w14:paraId="03474FCA" w14:textId="77777777" w:rsidR="008109B3" w:rsidRDefault="00000000">
      <w:pPr>
        <w:ind w:left="0" w:hanging="2"/>
        <w:rPr>
          <w:color w:val="000000"/>
        </w:rPr>
      </w:pPr>
      <w:r>
        <w:rPr>
          <w:b/>
          <w:color w:val="000000"/>
        </w:rPr>
        <w:t>Performance criteria</w:t>
      </w:r>
    </w:p>
    <w:p w14:paraId="61CCA4E3" w14:textId="77777777" w:rsidR="008109B3" w:rsidRDefault="008109B3">
      <w:pPr>
        <w:ind w:left="0" w:hanging="2"/>
        <w:rPr>
          <w:color w:val="000000"/>
        </w:rPr>
      </w:pPr>
    </w:p>
    <w:p w14:paraId="02DE94A1" w14:textId="77777777" w:rsidR="008109B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1.1</w:t>
      </w:r>
      <w:r>
        <w:rPr>
          <w:color w:val="000000"/>
        </w:rPr>
        <w:tab/>
        <w:t>Main ideas are identified.</w:t>
      </w:r>
    </w:p>
    <w:p w14:paraId="2FF887C8" w14:textId="77777777" w:rsidR="008109B3" w:rsidRDefault="008109B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color w:val="000000"/>
        </w:rPr>
      </w:pPr>
    </w:p>
    <w:p w14:paraId="6C7DCC56" w14:textId="77777777" w:rsidR="008109B3" w:rsidRDefault="008109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color w:val="000000"/>
        </w:rPr>
      </w:pPr>
    </w:p>
    <w:p w14:paraId="3114F76E" w14:textId="77777777" w:rsidR="008109B3" w:rsidRDefault="00000000" w:rsidP="00077150">
      <w:pPr>
        <w:ind w:leftChars="1" w:left="1132" w:hangingChars="471" w:hanging="1130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1.2</w:t>
      </w:r>
      <w:r>
        <w:rPr>
          <w:color w:val="000000"/>
        </w:rPr>
        <w:tab/>
        <w:t>Supporting details and specific information are identified.</w:t>
      </w:r>
    </w:p>
    <w:p w14:paraId="0C64F7ED" w14:textId="77777777" w:rsidR="008109B3" w:rsidRDefault="008109B3">
      <w:pPr>
        <w:ind w:left="0" w:hanging="2"/>
        <w:rPr>
          <w:color w:val="000000"/>
        </w:rPr>
      </w:pPr>
    </w:p>
    <w:p w14:paraId="18880515" w14:textId="77777777" w:rsidR="008109B3" w:rsidRDefault="008109B3">
      <w:pPr>
        <w:ind w:left="0" w:hanging="2"/>
        <w:rPr>
          <w:color w:val="000000"/>
        </w:rPr>
      </w:pPr>
    </w:p>
    <w:p w14:paraId="3537C322" w14:textId="77777777" w:rsidR="008109B3" w:rsidRDefault="00000000" w:rsidP="00077150">
      <w:pPr>
        <w:tabs>
          <w:tab w:val="left" w:pos="1134"/>
        </w:tabs>
        <w:ind w:leftChars="1" w:left="1132" w:hangingChars="471" w:hanging="1130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1.3</w:t>
      </w:r>
      <w:r>
        <w:rPr>
          <w:color w:val="000000"/>
        </w:rPr>
        <w:tab/>
        <w:t xml:space="preserve">Relevant information is applied in a form appropriate to the listeners’ purpose and in a manner beyond simple information transfer.  </w:t>
      </w:r>
    </w:p>
    <w:p w14:paraId="3745B449" w14:textId="77777777" w:rsidR="008109B3" w:rsidRDefault="008109B3">
      <w:pPr>
        <w:tabs>
          <w:tab w:val="left" w:pos="709"/>
        </w:tabs>
        <w:ind w:left="0" w:hanging="2"/>
        <w:rPr>
          <w:color w:val="000000"/>
        </w:rPr>
      </w:pPr>
      <w:bookmarkStart w:id="3" w:name="_heading=h.3znysh7" w:colFirst="0" w:colLast="0"/>
      <w:bookmarkEnd w:id="3"/>
    </w:p>
    <w:p w14:paraId="0822328F" w14:textId="77777777" w:rsidR="008109B3" w:rsidRDefault="00000000" w:rsidP="00077150">
      <w:pPr>
        <w:tabs>
          <w:tab w:val="left" w:pos="709"/>
        </w:tabs>
        <w:ind w:leftChars="472" w:left="2267" w:firstLineChars="0" w:hanging="1134"/>
        <w:rPr>
          <w:color w:val="000000"/>
        </w:rPr>
      </w:pPr>
      <w:r>
        <w:rPr>
          <w:color w:val="000000"/>
        </w:rPr>
        <w:t>Range</w:t>
      </w:r>
      <w:r>
        <w:rPr>
          <w:color w:val="000000"/>
        </w:rPr>
        <w:tab/>
        <w:t xml:space="preserve">form may include – visuals, oral, written. </w:t>
      </w:r>
    </w:p>
    <w:p w14:paraId="71958EC0" w14:textId="77777777" w:rsidR="008109B3" w:rsidRDefault="008109B3" w:rsidP="00077150">
      <w:pPr>
        <w:ind w:leftChars="0" w:left="0" w:firstLineChars="0" w:firstLine="0"/>
      </w:pPr>
    </w:p>
    <w:p w14:paraId="11924879" w14:textId="77777777" w:rsidR="008109B3" w:rsidRDefault="008109B3">
      <w:pPr>
        <w:pBdr>
          <w:top w:val="single" w:sz="24" w:space="1" w:color="C0C0C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6254"/>
      </w:tblGrid>
      <w:tr w:rsidR="008109B3" w14:paraId="54C09C89" w14:textId="77777777">
        <w:trPr>
          <w:cantSplit/>
        </w:trPr>
        <w:tc>
          <w:tcPr>
            <w:tcW w:w="3588" w:type="dxa"/>
            <w:shd w:val="clear" w:color="auto" w:fill="F3F3F3"/>
            <w:tcMar>
              <w:top w:w="170" w:type="dxa"/>
              <w:bottom w:w="170" w:type="dxa"/>
            </w:tcMar>
          </w:tcPr>
          <w:p w14:paraId="33F31303" w14:textId="77777777" w:rsidR="008109B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Planned review date</w:t>
            </w:r>
          </w:p>
        </w:tc>
        <w:tc>
          <w:tcPr>
            <w:tcW w:w="6254" w:type="dxa"/>
            <w:tcMar>
              <w:top w:w="170" w:type="dxa"/>
              <w:bottom w:w="170" w:type="dxa"/>
            </w:tcMar>
          </w:tcPr>
          <w:p w14:paraId="0F2D37C1" w14:textId="77777777" w:rsidR="008109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 December 2028</w:t>
            </w:r>
          </w:p>
        </w:tc>
      </w:tr>
    </w:tbl>
    <w:p w14:paraId="7C422129" w14:textId="77777777" w:rsidR="008109B3" w:rsidRDefault="008109B3">
      <w:pPr>
        <w:ind w:left="0" w:hanging="2"/>
      </w:pPr>
    </w:p>
    <w:p w14:paraId="0FFF2998" w14:textId="77777777" w:rsidR="008109B3" w:rsidRDefault="00000000">
      <w:pPr>
        <w:keepNext/>
        <w:shd w:val="clear" w:color="auto" w:fill="F3F3F3"/>
        <w:tabs>
          <w:tab w:val="left" w:pos="1134"/>
          <w:tab w:val="left" w:pos="2552"/>
        </w:tabs>
        <w:ind w:left="0" w:hanging="2"/>
      </w:pPr>
      <w:r>
        <w:rPr>
          <w:b/>
        </w:rPr>
        <w:t>Status information and last date for assessment for superseded versions</w:t>
      </w:r>
    </w:p>
    <w:tbl>
      <w:tblPr>
        <w:tblStyle w:val="a4"/>
        <w:tblW w:w="98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230"/>
        <w:gridCol w:w="3300"/>
        <w:gridCol w:w="3299"/>
      </w:tblGrid>
      <w:tr w:rsidR="008109B3" w14:paraId="5E29DC29" w14:textId="77777777">
        <w:trPr>
          <w:cantSplit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4AEB5DE5" w14:textId="77777777" w:rsidR="008109B3" w:rsidRDefault="00000000">
            <w:pPr>
              <w:keepNext/>
              <w:keepLines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427E0471" w14:textId="77777777" w:rsidR="008109B3" w:rsidRDefault="00000000">
            <w:pPr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Version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777D2C41" w14:textId="77777777" w:rsidR="008109B3" w:rsidRDefault="00000000">
            <w:pPr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1817A537" w14:textId="77777777" w:rsidR="008109B3" w:rsidRDefault="00000000">
            <w:pPr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Date for Assessment</w:t>
            </w:r>
          </w:p>
        </w:tc>
      </w:tr>
      <w:tr w:rsidR="008109B3" w14:paraId="2B689342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06EFFF0B" w14:textId="77777777" w:rsidR="008109B3" w:rsidRDefault="00000000">
            <w:pPr>
              <w:keepNext/>
              <w:ind w:left="0" w:hanging="2"/>
            </w:pPr>
            <w:r>
              <w:t>Registration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017FCEC" w14:textId="77777777" w:rsidR="008109B3" w:rsidRDefault="00000000">
            <w:pPr>
              <w:keepNext/>
              <w:ind w:left="0" w:hanging="2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34EBEDA" w14:textId="77777777" w:rsidR="008109B3" w:rsidRDefault="00000000">
            <w:pPr>
              <w:keepNext/>
              <w:ind w:left="0" w:hanging="2"/>
            </w:pPr>
            <w:r>
              <w:t>19 March 2010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EFC9839" w14:textId="77777777" w:rsidR="008109B3" w:rsidRDefault="00000000">
            <w:pPr>
              <w:keepNext/>
              <w:ind w:left="0" w:hanging="2"/>
            </w:pPr>
            <w:r>
              <w:t>31 December 2012</w:t>
            </w:r>
          </w:p>
        </w:tc>
      </w:tr>
      <w:tr w:rsidR="008109B3" w14:paraId="41CB4A37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5E60891" w14:textId="77777777" w:rsidR="008109B3" w:rsidRDefault="00000000">
            <w:pPr>
              <w:keepNext/>
              <w:ind w:left="0" w:hanging="2"/>
            </w:pPr>
            <w:r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4E3885A" w14:textId="77777777" w:rsidR="008109B3" w:rsidRDefault="00000000">
            <w:pPr>
              <w:keepNext/>
              <w:ind w:left="0" w:hanging="2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7F2D130" w14:textId="77777777" w:rsidR="008109B3" w:rsidRDefault="00000000">
            <w:pPr>
              <w:keepNext/>
              <w:ind w:left="0" w:hanging="2"/>
            </w:pPr>
            <w:r>
              <w:t>19 July 2012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9501F3D" w14:textId="77777777" w:rsidR="008109B3" w:rsidRDefault="00000000">
            <w:pPr>
              <w:keepNext/>
              <w:ind w:left="0" w:hanging="2"/>
            </w:pPr>
            <w:r>
              <w:t>31 December 2019</w:t>
            </w:r>
          </w:p>
        </w:tc>
      </w:tr>
      <w:tr w:rsidR="008109B3" w14:paraId="01654780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EEAFEC4" w14:textId="77777777" w:rsidR="008109B3" w:rsidRDefault="00000000">
            <w:pPr>
              <w:keepNext/>
              <w:ind w:left="0" w:hanging="2"/>
            </w:pPr>
            <w:r>
              <w:t>Rollover and Revision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083C766E" w14:textId="77777777" w:rsidR="008109B3" w:rsidRDefault="00000000">
            <w:pPr>
              <w:keepNext/>
              <w:ind w:left="0" w:hanging="2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1298098B" w14:textId="77777777" w:rsidR="008109B3" w:rsidRDefault="00000000">
            <w:pPr>
              <w:keepNext/>
              <w:ind w:left="0" w:hanging="2"/>
            </w:pPr>
            <w:r>
              <w:t>16 April 2015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DB2DA15" w14:textId="77777777" w:rsidR="008109B3" w:rsidRDefault="00000000">
            <w:pPr>
              <w:keepNext/>
              <w:ind w:left="0" w:hanging="2"/>
            </w:pPr>
            <w:r>
              <w:t>31 December 2019</w:t>
            </w:r>
          </w:p>
        </w:tc>
      </w:tr>
      <w:tr w:rsidR="008109B3" w14:paraId="5B390D2D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574B452" w14:textId="77777777" w:rsidR="008109B3" w:rsidRDefault="00000000">
            <w:pPr>
              <w:keepNext/>
              <w:ind w:left="0" w:hanging="2"/>
            </w:pPr>
            <w:r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093677D3" w14:textId="77777777" w:rsidR="008109B3" w:rsidRDefault="00000000">
            <w:pPr>
              <w:keepNext/>
              <w:ind w:left="0" w:hanging="2"/>
            </w:pPr>
            <w: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099F83F4" w14:textId="77777777" w:rsidR="008109B3" w:rsidRDefault="00000000">
            <w:pPr>
              <w:keepNext/>
              <w:ind w:left="0" w:hanging="2"/>
            </w:pPr>
            <w:r>
              <w:t>18 May 2017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795DC81" w14:textId="172AE447" w:rsidR="008109B3" w:rsidRDefault="0026592E">
            <w:pPr>
              <w:keepNext/>
              <w:ind w:left="0" w:hanging="2"/>
            </w:pPr>
            <w:r>
              <w:t>31 December 2025</w:t>
            </w:r>
          </w:p>
        </w:tc>
      </w:tr>
      <w:tr w:rsidR="008109B3" w14:paraId="12641CB8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6BB6472" w14:textId="77777777" w:rsidR="008109B3" w:rsidRDefault="00000000">
            <w:pPr>
              <w:keepNext/>
              <w:ind w:left="0" w:hanging="2"/>
            </w:pPr>
            <w:r>
              <w:t>Rollover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E092EDF" w14:textId="77777777" w:rsidR="008109B3" w:rsidRDefault="00000000">
            <w:pPr>
              <w:keepNext/>
              <w:ind w:left="0" w:hanging="2"/>
            </w:pPr>
            <w: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51580976" w14:textId="77777777" w:rsidR="008109B3" w:rsidRDefault="00000000">
            <w:pPr>
              <w:keepNext/>
              <w:ind w:left="0" w:hanging="2"/>
            </w:pPr>
            <w:r>
              <w:t>28 July 2022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96FD5A6" w14:textId="79DE195E" w:rsidR="008109B3" w:rsidRDefault="0026592E">
            <w:pPr>
              <w:keepNext/>
              <w:ind w:left="0" w:hanging="2"/>
            </w:pPr>
            <w:r>
              <w:t>31 December 2025</w:t>
            </w:r>
          </w:p>
        </w:tc>
      </w:tr>
      <w:tr w:rsidR="008109B3" w14:paraId="3081BF4C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5AE8966" w14:textId="77777777" w:rsidR="008109B3" w:rsidRPr="00077150" w:rsidRDefault="00000000">
            <w:pPr>
              <w:keepNext/>
              <w:ind w:left="0" w:hanging="2"/>
            </w:pPr>
            <w:r w:rsidRPr="00077150"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3D9DDA1" w14:textId="77777777" w:rsidR="008109B3" w:rsidRPr="00077150" w:rsidRDefault="00000000">
            <w:pPr>
              <w:keepNext/>
              <w:ind w:left="0" w:hanging="2"/>
            </w:pPr>
            <w:r w:rsidRPr="00077150"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8183F95" w14:textId="77777777" w:rsidR="008109B3" w:rsidRDefault="008109B3">
            <w:pPr>
              <w:keepNext/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54C05A7" w14:textId="77777777" w:rsidR="008109B3" w:rsidRDefault="008109B3">
            <w:pPr>
              <w:keepNext/>
              <w:ind w:left="0" w:hanging="2"/>
            </w:pPr>
          </w:p>
        </w:tc>
      </w:tr>
    </w:tbl>
    <w:p w14:paraId="7C948219" w14:textId="77777777" w:rsidR="008109B3" w:rsidRDefault="008109B3">
      <w:pPr>
        <w:widowControl w:val="0"/>
        <w:ind w:left="0" w:hanging="2"/>
      </w:pPr>
    </w:p>
    <w:tbl>
      <w:tblPr>
        <w:tblStyle w:val="a5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8"/>
        <w:gridCol w:w="2294"/>
      </w:tblGrid>
      <w:tr w:rsidR="008109B3" w14:paraId="4D7F3399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85001D3" w14:textId="77777777" w:rsidR="008109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062E886" w14:textId="77777777" w:rsidR="008109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0226</w:t>
            </w:r>
          </w:p>
        </w:tc>
      </w:tr>
    </w:tbl>
    <w:p w14:paraId="23EB4309" w14:textId="77777777" w:rsidR="008109B3" w:rsidRDefault="00000000">
      <w:pPr>
        <w:widowControl w:val="0"/>
        <w:ind w:left="0" w:hanging="2"/>
      </w:pPr>
      <w:r>
        <w:t xml:space="preserve">This CMR can be accessed at </w:t>
      </w:r>
      <w:hyperlink r:id="rId10">
        <w:r>
          <w:rPr>
            <w:color w:val="0000FF"/>
            <w:u w:val="single"/>
          </w:rPr>
          <w:t>http://www.nzqa.govt.nz/framework/search/index.do</w:t>
        </w:r>
      </w:hyperlink>
      <w:r>
        <w:t>.</w:t>
      </w:r>
    </w:p>
    <w:p w14:paraId="13776A91" w14:textId="77777777" w:rsidR="008109B3" w:rsidRDefault="008109B3">
      <w:pPr>
        <w:widowControl w:val="0"/>
        <w:ind w:left="0" w:hanging="2"/>
      </w:pPr>
    </w:p>
    <w:p w14:paraId="673FFC4A" w14:textId="77777777" w:rsidR="008109B3" w:rsidRDefault="00000000">
      <w:pPr>
        <w:widowControl w:val="0"/>
        <w:pBdr>
          <w:top w:val="single" w:sz="4" w:space="1" w:color="000000"/>
        </w:pBdr>
        <w:ind w:left="0" w:hanging="2"/>
      </w:pPr>
      <w:r>
        <w:rPr>
          <w:b/>
        </w:rPr>
        <w:t>Comments on this unit standard</w:t>
      </w:r>
    </w:p>
    <w:p w14:paraId="1CBE84E4" w14:textId="77777777" w:rsidR="008109B3" w:rsidRDefault="008109B3">
      <w:pPr>
        <w:widowControl w:val="0"/>
        <w:ind w:left="0" w:hanging="2"/>
      </w:pPr>
    </w:p>
    <w:p w14:paraId="53FCE8C8" w14:textId="77777777" w:rsidR="008109B3" w:rsidRDefault="00000000">
      <w:pPr>
        <w:widowControl w:val="0"/>
        <w:ind w:left="0" w:hanging="2"/>
      </w:pPr>
      <w:r>
        <w:t xml:space="preserve">Please contact NZQA National Qualifications Services </w:t>
      </w:r>
      <w:hyperlink r:id="rId11">
        <w:r>
          <w:rPr>
            <w:color w:val="0000FF"/>
            <w:u w:val="single"/>
          </w:rPr>
          <w:t>nqs@nzqa.govt.nz</w:t>
        </w:r>
      </w:hyperlink>
      <w:r>
        <w:t xml:space="preserve"> if you wish to suggest changes to the content of this unit standard.</w:t>
      </w:r>
    </w:p>
    <w:sectPr w:rsidR="008109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36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03D2" w14:textId="77777777" w:rsidR="00F95275" w:rsidRDefault="00F95275">
      <w:pPr>
        <w:spacing w:line="240" w:lineRule="auto"/>
        <w:ind w:left="0" w:hanging="2"/>
      </w:pPr>
      <w:r>
        <w:separator/>
      </w:r>
    </w:p>
  </w:endnote>
  <w:endnote w:type="continuationSeparator" w:id="0">
    <w:p w14:paraId="6F62C274" w14:textId="77777777" w:rsidR="00F95275" w:rsidRDefault="00F952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09F" w14:textId="77777777" w:rsidR="00077150" w:rsidRDefault="0007715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A1A1" w14:textId="77777777" w:rsidR="008109B3" w:rsidRDefault="008109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7"/>
      <w:tblW w:w="9847" w:type="dxa"/>
      <w:tblInd w:w="-108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923"/>
      <w:gridCol w:w="4924"/>
    </w:tblGrid>
    <w:tr w:rsidR="008109B3" w14:paraId="23E1ABDB" w14:textId="77777777">
      <w:trPr>
        <w:trHeight w:val="300"/>
      </w:trPr>
      <w:tc>
        <w:tcPr>
          <w:tcW w:w="4923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7EE05E26" w14:textId="77777777" w:rsidR="008109B3" w:rsidRDefault="00000000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NZQA National Qualifications Services</w:t>
          </w:r>
        </w:p>
        <w:p w14:paraId="0088CEA5" w14:textId="77777777" w:rsidR="008109B3" w:rsidRDefault="00000000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1B6C46B7" w14:textId="77777777" w:rsidR="008109B3" w:rsidRDefault="00000000">
          <w:pPr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New Zealand Qualifications Authority 2023</w:t>
          </w:r>
        </w:p>
      </w:tc>
    </w:tr>
  </w:tbl>
  <w:p w14:paraId="238AB994" w14:textId="77777777" w:rsidR="008109B3" w:rsidRDefault="008109B3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FA9" w14:textId="77777777" w:rsidR="00077150" w:rsidRDefault="0007715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E7B5" w14:textId="77777777" w:rsidR="00F95275" w:rsidRDefault="00F95275">
      <w:pPr>
        <w:spacing w:line="240" w:lineRule="auto"/>
        <w:ind w:left="0" w:hanging="2"/>
      </w:pPr>
      <w:r>
        <w:separator/>
      </w:r>
    </w:p>
  </w:footnote>
  <w:footnote w:type="continuationSeparator" w:id="0">
    <w:p w14:paraId="73EA0948" w14:textId="77777777" w:rsidR="00F95275" w:rsidRDefault="00F952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A564" w14:textId="77777777" w:rsidR="00077150" w:rsidRDefault="0007715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644117"/>
      <w:docPartObj>
        <w:docPartGallery w:val="Watermarks"/>
        <w:docPartUnique/>
      </w:docPartObj>
    </w:sdtPr>
    <w:sdtContent>
      <w:p w14:paraId="7B7B5387" w14:textId="3234501B" w:rsidR="008109B3" w:rsidRDefault="0000000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left="0" w:hanging="2"/>
        </w:pPr>
        <w:r>
          <w:rPr>
            <w:noProof/>
          </w:rPr>
          <w:pict w14:anchorId="710EE5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a6"/>
      <w:tblW w:w="9854" w:type="dxa"/>
      <w:tblInd w:w="-108" w:type="dxa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8109B3" w14:paraId="34155FFF" w14:textId="77777777">
      <w:tc>
        <w:tcPr>
          <w:tcW w:w="4927" w:type="dxa"/>
        </w:tcPr>
        <w:p w14:paraId="45406731" w14:textId="77777777" w:rsidR="008109B3" w:rsidRDefault="00000000">
          <w:pPr>
            <w:ind w:left="0" w:hanging="2"/>
          </w:pPr>
          <w:r>
            <w:t>NZQA unit standard</w:t>
          </w:r>
        </w:p>
      </w:tc>
      <w:tc>
        <w:tcPr>
          <w:tcW w:w="4927" w:type="dxa"/>
        </w:tcPr>
        <w:p w14:paraId="52C39419" w14:textId="77777777" w:rsidR="008109B3" w:rsidRDefault="00000000">
          <w:pPr>
            <w:ind w:left="0" w:hanging="2"/>
            <w:jc w:val="right"/>
          </w:pPr>
          <w:r>
            <w:t>22892 version 6</w:t>
          </w:r>
        </w:p>
      </w:tc>
    </w:tr>
    <w:tr w:rsidR="008109B3" w14:paraId="38ED4486" w14:textId="77777777">
      <w:tc>
        <w:tcPr>
          <w:tcW w:w="4927" w:type="dxa"/>
        </w:tcPr>
        <w:p w14:paraId="3310761B" w14:textId="77777777" w:rsidR="008109B3" w:rsidRDefault="008109B3">
          <w:pPr>
            <w:ind w:left="0" w:hanging="2"/>
          </w:pPr>
        </w:p>
      </w:tc>
      <w:tc>
        <w:tcPr>
          <w:tcW w:w="4927" w:type="dxa"/>
        </w:tcPr>
        <w:p w14:paraId="198FB3B1" w14:textId="77777777" w:rsidR="008109B3" w:rsidRDefault="00000000">
          <w:pPr>
            <w:ind w:left="0" w:hanging="2"/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7715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77150">
            <w:rPr>
              <w:noProof/>
            </w:rPr>
            <w:t>2</w:t>
          </w:r>
          <w:r>
            <w:fldChar w:fldCharType="end"/>
          </w:r>
        </w:p>
      </w:tc>
    </w:tr>
  </w:tbl>
  <w:p w14:paraId="016A9D81" w14:textId="3AE151E1" w:rsidR="008109B3" w:rsidRDefault="008109B3">
    <w:pPr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2FF7" w14:textId="77777777" w:rsidR="00077150" w:rsidRDefault="0007715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455"/>
    <w:multiLevelType w:val="multilevel"/>
    <w:tmpl w:val="0084FFE0"/>
    <w:lvl w:ilvl="0">
      <w:start w:val="1"/>
      <w:numFmt w:val="decimal"/>
      <w:lvlText w:val="%1"/>
      <w:lvlJc w:val="left"/>
      <w:pPr>
        <w:ind w:left="930" w:hanging="57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715AC9"/>
    <w:multiLevelType w:val="hybridMultilevel"/>
    <w:tmpl w:val="368CFFB4"/>
    <w:lvl w:ilvl="0" w:tplc="1409001B">
      <w:start w:val="1"/>
      <w:numFmt w:val="lowerRoman"/>
      <w:lvlText w:val="%1."/>
      <w:lvlJc w:val="righ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4828240">
    <w:abstractNumId w:val="0"/>
  </w:num>
  <w:num w:numId="2" w16cid:durableId="79405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B3"/>
    <w:rsid w:val="00077150"/>
    <w:rsid w:val="001E4688"/>
    <w:rsid w:val="0026592E"/>
    <w:rsid w:val="002D5002"/>
    <w:rsid w:val="003B37A2"/>
    <w:rsid w:val="004C79D1"/>
    <w:rsid w:val="005354A2"/>
    <w:rsid w:val="0058002B"/>
    <w:rsid w:val="008109B3"/>
    <w:rsid w:val="009C041E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29C71"/>
  <w15:docId w15:val="{9D37BCD9-E7E6-4BD4-974E-49C30D1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ind w:left="1123" w:hanging="112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Left0cmHanging2cm">
    <w:name w:val="Style Left:  0 cm Hanging:  2 cm"/>
    <w:basedOn w:val="Normal"/>
    <w:pPr>
      <w:ind w:left="1123" w:hanging="1123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qs@nzqa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zqa.govt.nz/framework/search/index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zqa.govt.nz/qualifications-standards/standards/assessment-support-material/english-for-academic-purposes-eap-assessment-support-materials-as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aoF1gBfCvYdxXPEuQJcmR55iA==">CgMxLjAyCGguZ2pkZ3hzMgloLjMwajB6bGwyCWguMWZvYjl0ZTIJaC4zem55c2g3OAByITFOTDY1cjVDTzhFaHZmZThEWUZIdlg1YjZHS3EtaVpRTg==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626</Words>
  <Characters>3549</Characters>
  <Application>Microsoft Office Word</Application>
  <DocSecurity>0</DocSecurity>
  <Lines>144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Qualifications Authority</dc:creator>
  <cp:lastModifiedBy>Kyle Hunter</cp:lastModifiedBy>
  <cp:revision>8</cp:revision>
  <dcterms:created xsi:type="dcterms:W3CDTF">2023-07-25T03:38:00Z</dcterms:created>
  <dcterms:modified xsi:type="dcterms:W3CDTF">2023-10-09T00:30:00Z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  <property fmtid="{D5CDD505-2E9C-101B-9397-08002B2CF9AE}" pid="6" name="MediaServiceImageTags">
    <vt:lpwstr/>
  </property>
  <property fmtid="{D5CDD505-2E9C-101B-9397-08002B2CF9AE}" pid="7" name="ContentTypeId">
    <vt:lpwstr>0x01010026D6F601646FC947AAEDB9B5DB8E59EB0099AA0A57DFC20841B4181363F12786DF</vt:lpwstr>
  </property>
  <property fmtid="{D5CDD505-2E9C-101B-9397-08002B2CF9AE}" pid="8" name="_dlc_DocIdItemGuid">
    <vt:lpwstr>26c6459f-78ad-49d3-beca-25b154ed7e2b</vt:lpwstr>
  </property>
  <property fmtid="{D5CDD505-2E9C-101B-9397-08002B2CF9AE}" pid="9" name="PraText10">
    <vt:lpwstr/>
  </property>
  <property fmtid="{D5CDD505-2E9C-101B-9397-08002B2CF9AE}" pid="10" name="Activity">
    <vt:lpwstr>Approval and Accreditation of  Programmes</vt:lpwstr>
  </property>
  <property fmtid="{D5CDD505-2E9C-101B-9397-08002B2CF9AE}" pid="11" name="Function">
    <vt:lpwstr>Education Quality Assurance</vt:lpwstr>
  </property>
  <property fmtid="{D5CDD505-2E9C-101B-9397-08002B2CF9AE}" pid="12" name="Year">
    <vt:lpwstr/>
  </property>
  <property fmtid="{D5CDD505-2E9C-101B-9397-08002B2CF9AE}" pid="13" name="AggregationStatus0">
    <vt:lpwstr>Normal</vt:lpwstr>
  </property>
  <property fmtid="{D5CDD505-2E9C-101B-9397-08002B2CF9AE}" pid="14" name="CategoryName">
    <vt:lpwstr/>
  </property>
  <property fmtid="{D5CDD505-2E9C-101B-9397-08002B2CF9AE}" pid="15" name="CategoryValue">
    <vt:lpwstr/>
  </property>
  <property fmtid="{D5CDD505-2E9C-101B-9397-08002B2CF9AE}" pid="16" name="DocumentID">
    <vt:lpwstr/>
  </property>
  <property fmtid="{D5CDD505-2E9C-101B-9397-08002B2CF9AE}" pid="17" name="Narrative0">
    <vt:lpwstr/>
  </property>
  <property fmtid="{D5CDD505-2E9C-101B-9397-08002B2CF9AE}" pid="18" name="PraText50">
    <vt:lpwstr/>
  </property>
  <property fmtid="{D5CDD505-2E9C-101B-9397-08002B2CF9AE}" pid="19" name="ApplicationNumber">
    <vt:lpwstr/>
  </property>
  <property fmtid="{D5CDD505-2E9C-101B-9397-08002B2CF9AE}" pid="20" name="MOEID">
    <vt:lpwstr>9999</vt:lpwstr>
  </property>
  <property fmtid="{D5CDD505-2E9C-101B-9397-08002B2CF9AE}" pid="21" name="PRAType">
    <vt:lpwstr/>
  </property>
  <property fmtid="{D5CDD505-2E9C-101B-9397-08002B2CF9AE}" pid="22" name="PraDate3">
    <vt:lpwstr/>
  </property>
  <property fmtid="{D5CDD505-2E9C-101B-9397-08002B2CF9AE}" pid="23" name="PraDateTrigger">
    <vt:lpwstr/>
  </property>
  <property fmtid="{D5CDD505-2E9C-101B-9397-08002B2CF9AE}" pid="24" name="Project">
    <vt:lpwstr/>
  </property>
  <property fmtid="{D5CDD505-2E9C-101B-9397-08002B2CF9AE}" pid="25" name="IsApplication">
    <vt:lpwstr>0</vt:lpwstr>
  </property>
  <property fmtid="{D5CDD505-2E9C-101B-9397-08002B2CF9AE}" pid="26" name="PraText40">
    <vt:lpwstr/>
  </property>
  <property fmtid="{D5CDD505-2E9C-101B-9397-08002B2CF9AE}" pid="27" name="Subactivity">
    <vt:lpwstr>NA</vt:lpwstr>
  </property>
  <property fmtid="{D5CDD505-2E9C-101B-9397-08002B2CF9AE}" pid="28" name="PraDateDisposal0">
    <vt:lpwstr/>
  </property>
  <property fmtid="{D5CDD505-2E9C-101B-9397-08002B2CF9AE}" pid="29" name="ApplicationGroup">
    <vt:lpwstr/>
  </property>
  <property fmtid="{D5CDD505-2E9C-101B-9397-08002B2CF9AE}" pid="30" name="CaseID">
    <vt:lpwstr/>
  </property>
  <property fmtid="{D5CDD505-2E9C-101B-9397-08002B2CF9AE}" pid="31" name="Source">
    <vt:lpwstr>Eye-Q</vt:lpwstr>
  </property>
  <property fmtid="{D5CDD505-2E9C-101B-9397-08002B2CF9AE}" pid="32" name="PraDate2">
    <vt:lpwstr/>
  </property>
  <property fmtid="{D5CDD505-2E9C-101B-9397-08002B2CF9AE}" pid="33" name="Category">
    <vt:lpwstr/>
  </property>
  <property fmtid="{D5CDD505-2E9C-101B-9397-08002B2CF9AE}" pid="34" name="PraText30">
    <vt:lpwstr/>
  </property>
  <property fmtid="{D5CDD505-2E9C-101B-9397-08002B2CF9AE}" pid="35" name="DocumentType">
    <vt:lpwstr/>
  </property>
  <property fmtid="{D5CDD505-2E9C-101B-9397-08002B2CF9AE}" pid="36" name="AggregationNarrative">
    <vt:lpwstr/>
  </property>
  <property fmtid="{D5CDD505-2E9C-101B-9397-08002B2CF9AE}" pid="37" name="Case">
    <vt:lpwstr>NA</vt:lpwstr>
  </property>
  <property fmtid="{D5CDD505-2E9C-101B-9397-08002B2CF9AE}" pid="38" name="PraDate1">
    <vt:lpwstr/>
  </property>
  <property fmtid="{D5CDD505-2E9C-101B-9397-08002B2CF9AE}" pid="39" name="AccessRestrictions">
    <vt:lpwstr>Open</vt:lpwstr>
  </property>
  <property fmtid="{D5CDD505-2E9C-101B-9397-08002B2CF9AE}" pid="40" name="PraText20">
    <vt:lpwstr/>
  </property>
  <property fmtid="{D5CDD505-2E9C-101B-9397-08002B2CF9AE}" pid="41" name="TEO">
    <vt:lpwstr>New Zealand Qualifications Authority</vt:lpwstr>
  </property>
  <property fmtid="{D5CDD505-2E9C-101B-9397-08002B2CF9AE}" pid="42" name="GrammarlyDocumentId">
    <vt:lpwstr>a45be08ace3b450e32bdecf140f4347adf68f1a286472efdadb0ffb6723da07d</vt:lpwstr>
  </property>
</Properties>
</file>