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790A" w14:textId="77777777" w:rsidR="00A7129D" w:rsidRDefault="00A712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129D" w14:paraId="2FEFB000" w14:textId="7777777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1911639B" w14:textId="77777777" w:rsidR="00A712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815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B26F0C6" w14:textId="77777777" w:rsidR="00A7129D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Deliver a short academic oral presentation (EAP)</w:t>
            </w:r>
          </w:p>
        </w:tc>
      </w:tr>
      <w:tr w:rsidR="00A7129D" w14:paraId="11E7C897" w14:textId="7777777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193FC233" w14:textId="77777777" w:rsidR="00A712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Level</w:t>
            </w:r>
          </w:p>
        </w:tc>
        <w:tc>
          <w:tcPr>
            <w:tcW w:w="3055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3E09DBF8" w14:textId="77777777" w:rsidR="00A7129D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67" w:type="dxa"/>
            <w:shd w:val="clear" w:color="auto" w:fill="F3F3F3"/>
            <w:tcMar>
              <w:top w:w="170" w:type="dxa"/>
              <w:bottom w:w="170" w:type="dxa"/>
            </w:tcMar>
          </w:tcPr>
          <w:p w14:paraId="1B4890D6" w14:textId="77777777" w:rsidR="00A7129D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Credits</w:t>
            </w:r>
          </w:p>
        </w:tc>
        <w:tc>
          <w:tcPr>
            <w:tcW w:w="3437" w:type="dxa"/>
            <w:tcMar>
              <w:top w:w="170" w:type="dxa"/>
              <w:bottom w:w="170" w:type="dxa"/>
            </w:tcMar>
            <w:vAlign w:val="center"/>
          </w:tcPr>
          <w:p w14:paraId="49E9301E" w14:textId="77777777" w:rsidR="00A7129D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14:paraId="04070C98" w14:textId="77777777" w:rsidR="00A7129D" w:rsidRDefault="00A7129D">
      <w:pPr>
        <w:ind w:left="0" w:hanging="2"/>
        <w:rPr>
          <w:color w:val="000000"/>
        </w:rPr>
      </w:pPr>
    </w:p>
    <w:tbl>
      <w:tblPr>
        <w:tblStyle w:val="a0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129D" w14:paraId="21318D4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D7ADE7D" w14:textId="77777777" w:rsidR="00A712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DB62EE4" w14:textId="77777777" w:rsidR="00A7129D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Learners credited with this unit standard </w:t>
            </w:r>
            <w:proofErr w:type="gramStart"/>
            <w:r>
              <w:rPr>
                <w:color w:val="000000"/>
              </w:rPr>
              <w:t>are able to</w:t>
            </w:r>
            <w:proofErr w:type="gramEnd"/>
            <w:r>
              <w:rPr>
                <w:color w:val="000000"/>
              </w:rPr>
              <w:t xml:space="preserve"> deliver a short academic oral presentation.</w:t>
            </w:r>
          </w:p>
        </w:tc>
      </w:tr>
    </w:tbl>
    <w:p w14:paraId="0505122B" w14:textId="77777777" w:rsidR="00A7129D" w:rsidRDefault="00A7129D">
      <w:pPr>
        <w:ind w:left="0" w:hanging="2"/>
        <w:rPr>
          <w:color w:val="000000"/>
        </w:rPr>
      </w:pPr>
    </w:p>
    <w:tbl>
      <w:tblPr>
        <w:tblStyle w:val="a1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129D" w14:paraId="3E2AAFB1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E96B265" w14:textId="77777777" w:rsidR="00A712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6469E10" w14:textId="77777777" w:rsidR="00A7129D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Languages &gt; English for Academic Purposes</w:t>
            </w:r>
          </w:p>
        </w:tc>
      </w:tr>
    </w:tbl>
    <w:p w14:paraId="06A2F804" w14:textId="77777777" w:rsidR="00A7129D" w:rsidRDefault="00A7129D">
      <w:pPr>
        <w:ind w:left="0" w:hanging="2"/>
        <w:rPr>
          <w:color w:val="000000"/>
        </w:rPr>
      </w:pPr>
    </w:p>
    <w:tbl>
      <w:tblPr>
        <w:tblStyle w:val="a2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129D" w14:paraId="325C787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5115558" w14:textId="77777777" w:rsidR="00A712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503EB08" w14:textId="77777777" w:rsidR="00A7129D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Achieved</w:t>
            </w:r>
          </w:p>
        </w:tc>
      </w:tr>
    </w:tbl>
    <w:p w14:paraId="2086FA26" w14:textId="77777777" w:rsidR="00A7129D" w:rsidRDefault="00A7129D">
      <w:pPr>
        <w:ind w:left="0" w:hanging="2"/>
        <w:rPr>
          <w:color w:val="000000"/>
        </w:rPr>
      </w:pPr>
    </w:p>
    <w:p w14:paraId="75375A1F" w14:textId="77777777" w:rsidR="00A7129D" w:rsidRDefault="00000000">
      <w:pPr>
        <w:pBdr>
          <w:top w:val="single" w:sz="4" w:space="1" w:color="000000"/>
        </w:pBdr>
        <w:tabs>
          <w:tab w:val="left" w:pos="567"/>
        </w:tabs>
        <w:ind w:left="0" w:hanging="2"/>
        <w:rPr>
          <w:color w:val="000000"/>
        </w:rPr>
      </w:pPr>
      <w:r>
        <w:rPr>
          <w:b/>
          <w:color w:val="000000"/>
        </w:rPr>
        <w:t>Guidance Information</w:t>
      </w:r>
    </w:p>
    <w:p w14:paraId="67893AB1" w14:textId="77777777" w:rsidR="00A7129D" w:rsidRDefault="00A7129D">
      <w:pPr>
        <w:tabs>
          <w:tab w:val="left" w:pos="567"/>
          <w:tab w:val="left" w:pos="1134"/>
          <w:tab w:val="left" w:pos="1417"/>
        </w:tabs>
        <w:ind w:left="0" w:hanging="2"/>
        <w:rPr>
          <w:color w:val="000000"/>
        </w:rPr>
      </w:pPr>
    </w:p>
    <w:p w14:paraId="169D73A4" w14:textId="77777777" w:rsidR="00A7129D" w:rsidRDefault="00000000" w:rsidP="009B618B">
      <w:pPr>
        <w:ind w:left="567" w:hangingChars="237" w:hanging="569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 xml:space="preserve">This unit standard is one of a suite of five English for Academic Purposes (EAP) Level 3 standards. It contributes to the New Zealand Certificate in English Language (Academic) (Level 3) </w:t>
      </w:r>
      <w:r>
        <w:rPr>
          <w:color w:val="FF0000"/>
        </w:rPr>
        <w:t>[Ref: ????].</w:t>
      </w:r>
      <w:r>
        <w:rPr>
          <w:color w:val="000000"/>
        </w:rPr>
        <w:t xml:space="preserve">  These standards are designed to assess a learner’s readiness to pathway onto EAP Level 4 standards.</w:t>
      </w:r>
    </w:p>
    <w:p w14:paraId="316A1E2A" w14:textId="77777777" w:rsidR="00A7129D" w:rsidRDefault="00A7129D" w:rsidP="009B618B">
      <w:pPr>
        <w:ind w:left="567" w:hangingChars="237" w:hanging="569"/>
        <w:rPr>
          <w:color w:val="000000"/>
        </w:rPr>
      </w:pPr>
    </w:p>
    <w:p w14:paraId="4F1404F4" w14:textId="77777777" w:rsidR="00A7129D" w:rsidRDefault="00000000" w:rsidP="009B618B">
      <w:pPr>
        <w:ind w:left="567" w:hangingChars="237" w:hanging="569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2</w:t>
      </w:r>
      <w:r>
        <w:rPr>
          <w:color w:val="000000"/>
        </w:rPr>
        <w:tab/>
        <w:t xml:space="preserve">This unit standard is at a level comparable to the Common European Framework of Reference (CEFR) low B2. A structured overview of all CEFR related scales can be found at </w:t>
      </w:r>
      <w:hyperlink r:id="rId7">
        <w:r>
          <w:rPr>
            <w:color w:val="000000"/>
            <w:u w:val="single"/>
          </w:rPr>
          <w:t>http://www.coe.int/en/web/portfolio/overview-of-cefr-related-scales</w:t>
        </w:r>
      </w:hyperlink>
      <w:r>
        <w:rPr>
          <w:color w:val="000000"/>
        </w:rPr>
        <w:t>.</w:t>
      </w:r>
    </w:p>
    <w:p w14:paraId="4E0EDA5C" w14:textId="77777777" w:rsidR="00A7129D" w:rsidRDefault="00A7129D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</w:p>
    <w:p w14:paraId="2ADBCD78" w14:textId="77777777" w:rsidR="00A7129D" w:rsidRDefault="00000000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>It is recommended that assessment against this unit standard is conducted in conjunction with assessment against other Level 3 English for Academic Purposes unit standards.  Assessment may occur in conjunction with study and assessment in other learning areas.</w:t>
      </w:r>
    </w:p>
    <w:p w14:paraId="4D664A76" w14:textId="77777777" w:rsidR="00A7129D" w:rsidRDefault="00A7129D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</w:p>
    <w:p w14:paraId="684370D9" w14:textId="2264F94F" w:rsidR="00A7129D" w:rsidRDefault="00000000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 xml:space="preserve">Assessment may be conducted in an actual or simulated situation that closely reflects an authentic context.  This may include – </w:t>
      </w:r>
      <w:r w:rsidR="009B618B">
        <w:rPr>
          <w:color w:val="000000"/>
        </w:rPr>
        <w:t>seminar, speech</w:t>
      </w:r>
      <w:r>
        <w:rPr>
          <w:color w:val="000000"/>
        </w:rPr>
        <w:t>, online presentation.</w:t>
      </w:r>
    </w:p>
    <w:p w14:paraId="7E4D28D1" w14:textId="77777777" w:rsidR="00A7129D" w:rsidRDefault="00A7129D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</w:p>
    <w:p w14:paraId="7123E105" w14:textId="77777777" w:rsidR="00A7129D" w:rsidRDefault="00000000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  <w:t>The oral presentation should be five minutes and may include a question-and-answer session.</w:t>
      </w:r>
    </w:p>
    <w:p w14:paraId="087C69D7" w14:textId="77777777" w:rsidR="00A7129D" w:rsidRDefault="00A7129D" w:rsidP="009B618B">
      <w:pPr>
        <w:ind w:left="567" w:hangingChars="237" w:hanging="569"/>
        <w:rPr>
          <w:color w:val="000000"/>
        </w:rPr>
      </w:pPr>
    </w:p>
    <w:p w14:paraId="27F51BAC" w14:textId="77777777" w:rsidR="00A7129D" w:rsidRDefault="00000000" w:rsidP="009B618B">
      <w:pPr>
        <w:ind w:left="567" w:hangingChars="237" w:hanging="569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6</w:t>
      </w:r>
      <w:r>
        <w:rPr>
          <w:color w:val="000000"/>
        </w:rPr>
        <w:tab/>
        <w:t xml:space="preserve">The delivery cannot be heavily reliant on written material but there may be occasional reference to this. </w:t>
      </w:r>
    </w:p>
    <w:p w14:paraId="013362AA" w14:textId="77777777" w:rsidR="00A7129D" w:rsidRDefault="00A7129D" w:rsidP="009B618B">
      <w:pPr>
        <w:ind w:left="567" w:hangingChars="237" w:hanging="569"/>
        <w:rPr>
          <w:color w:val="000000"/>
        </w:rPr>
      </w:pPr>
    </w:p>
    <w:p w14:paraId="2B5CCAAF" w14:textId="77777777" w:rsidR="00A7129D" w:rsidRDefault="00000000" w:rsidP="009B618B">
      <w:pPr>
        <w:ind w:left="567" w:hangingChars="237" w:hanging="569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  <w:t xml:space="preserve">The assessor must be satisfied that the learner can independently demonstrate competency against the unit standard. </w:t>
      </w:r>
    </w:p>
    <w:p w14:paraId="21D85486" w14:textId="77777777" w:rsidR="00A7129D" w:rsidRDefault="00A7129D" w:rsidP="009B618B">
      <w:pPr>
        <w:ind w:left="567" w:hangingChars="237" w:hanging="569"/>
        <w:rPr>
          <w:color w:val="000000"/>
        </w:rPr>
      </w:pPr>
    </w:p>
    <w:p w14:paraId="032F5976" w14:textId="77777777" w:rsidR="00A7129D" w:rsidRDefault="00000000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  <w:t>For quality assurance purposes, including moderation, assessment against this unit standard must be recorded both aurally and visually. Recordings must ensure the learner and visual aids are clearly visible.</w:t>
      </w:r>
    </w:p>
    <w:p w14:paraId="4A87A53F" w14:textId="77777777" w:rsidR="00A7129D" w:rsidRDefault="00A7129D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</w:p>
    <w:p w14:paraId="50DB4BE0" w14:textId="77777777" w:rsidR="00A7129D" w:rsidRDefault="00A7129D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</w:p>
    <w:p w14:paraId="07FAAB57" w14:textId="77777777" w:rsidR="00A7129D" w:rsidRDefault="00A7129D" w:rsidP="009B618B">
      <w:pPr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</w:p>
    <w:p w14:paraId="368BEFB7" w14:textId="77777777" w:rsidR="00A7129D" w:rsidRDefault="00000000" w:rsidP="009B618B">
      <w:pPr>
        <w:keepNext/>
        <w:keepLines/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ab/>
        <w:t>Definitions</w:t>
      </w:r>
    </w:p>
    <w:p w14:paraId="3178016B" w14:textId="17278428" w:rsidR="00A7129D" w:rsidRDefault="009B618B" w:rsidP="009B618B">
      <w:pPr>
        <w:tabs>
          <w:tab w:val="left" w:pos="567"/>
          <w:tab w:val="left" w:pos="1134"/>
          <w:tab w:val="left" w:pos="1417"/>
        </w:tabs>
        <w:ind w:left="567" w:hangingChars="237" w:hanging="569"/>
      </w:pPr>
      <w:r>
        <w:rPr>
          <w:i/>
        </w:rPr>
        <w:tab/>
        <w:t>Broad knowledge base</w:t>
      </w:r>
      <w:r>
        <w:t xml:space="preserve"> means learners must have drawn upon source materials of sufficient complexity of content.</w:t>
      </w:r>
    </w:p>
    <w:p w14:paraId="63DB39B7" w14:textId="77777777" w:rsidR="00A7129D" w:rsidRDefault="00000000" w:rsidP="009B618B">
      <w:pPr>
        <w:keepNext/>
        <w:keepLines/>
        <w:tabs>
          <w:tab w:val="left" w:pos="567"/>
          <w:tab w:val="left" w:pos="1134"/>
          <w:tab w:val="left" w:pos="1417"/>
        </w:tabs>
        <w:ind w:left="567" w:hangingChars="237" w:hanging="569"/>
        <w:rPr>
          <w:color w:val="000000"/>
        </w:rPr>
      </w:pPr>
      <w:bookmarkStart w:id="2" w:name="_heading=h.1fob9te" w:colFirst="0" w:colLast="0"/>
      <w:bookmarkEnd w:id="2"/>
      <w:r>
        <w:rPr>
          <w:i/>
          <w:color w:val="000000"/>
        </w:rPr>
        <w:tab/>
        <w:t>Verbal features</w:t>
      </w:r>
      <w:r>
        <w:rPr>
          <w:color w:val="000000"/>
        </w:rPr>
        <w:t xml:space="preserve"> refer to the use of discourse markers, eliciting and responding to questions, rhetorical questions, hyperbole, repetition.</w:t>
      </w:r>
    </w:p>
    <w:p w14:paraId="6C420522" w14:textId="77777777" w:rsidR="00A7129D" w:rsidRDefault="00000000" w:rsidP="009B618B">
      <w:pPr>
        <w:ind w:left="562" w:hangingChars="235" w:hanging="564"/>
        <w:rPr>
          <w:color w:val="000000"/>
        </w:rPr>
      </w:pPr>
      <w:r>
        <w:rPr>
          <w:i/>
          <w:color w:val="000000"/>
        </w:rPr>
        <w:t>Non-verbal</w:t>
      </w:r>
      <w:r>
        <w:rPr>
          <w:color w:val="000000"/>
        </w:rPr>
        <w:t xml:space="preserve"> refers to pauses, changes in pitch and volume, gestures for effect, eye contact.</w:t>
      </w:r>
    </w:p>
    <w:p w14:paraId="3BCBD985" w14:textId="77777777" w:rsidR="00A7129D" w:rsidRDefault="00A7129D">
      <w:pPr>
        <w:tabs>
          <w:tab w:val="left" w:pos="567"/>
          <w:tab w:val="left" w:pos="1134"/>
          <w:tab w:val="left" w:pos="1417"/>
        </w:tabs>
        <w:ind w:left="0" w:hanging="2"/>
        <w:rPr>
          <w:color w:val="000000"/>
        </w:rPr>
      </w:pPr>
    </w:p>
    <w:p w14:paraId="16649A03" w14:textId="77777777" w:rsidR="00A7129D" w:rsidRDefault="00A7129D">
      <w:pPr>
        <w:ind w:left="0" w:hanging="2"/>
        <w:rPr>
          <w:color w:val="000000"/>
        </w:rPr>
      </w:pPr>
    </w:p>
    <w:p w14:paraId="2C751EA3" w14:textId="77777777" w:rsidR="00A7129D" w:rsidRDefault="00000000">
      <w:pPr>
        <w:widowControl w:val="0"/>
        <w:pBdr>
          <w:top w:val="single" w:sz="4" w:space="1" w:color="000000"/>
        </w:pBdr>
        <w:tabs>
          <w:tab w:val="left" w:pos="567"/>
        </w:tabs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Outcomes and performance criteria</w:t>
      </w:r>
    </w:p>
    <w:p w14:paraId="242519E0" w14:textId="77777777" w:rsidR="00A7129D" w:rsidRDefault="00A7129D">
      <w:pPr>
        <w:widowControl w:val="0"/>
        <w:pBdr>
          <w:top w:val="single" w:sz="4" w:space="1" w:color="000000"/>
        </w:pBdr>
        <w:ind w:left="0" w:hanging="2"/>
        <w:rPr>
          <w:color w:val="000000"/>
        </w:rPr>
      </w:pPr>
    </w:p>
    <w:p w14:paraId="3E5E64DE" w14:textId="77777777" w:rsidR="00A7129D" w:rsidRDefault="00000000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Outcome 1</w:t>
      </w:r>
    </w:p>
    <w:p w14:paraId="46505EDB" w14:textId="77777777" w:rsidR="00A7129D" w:rsidRDefault="00A7129D">
      <w:pPr>
        <w:ind w:left="0" w:hanging="2"/>
        <w:rPr>
          <w:color w:val="000000"/>
        </w:rPr>
      </w:pPr>
    </w:p>
    <w:p w14:paraId="1453D8F8" w14:textId="77777777" w:rsidR="00A7129D" w:rsidRDefault="00000000">
      <w:pPr>
        <w:ind w:left="0" w:hanging="2"/>
        <w:rPr>
          <w:color w:val="000000"/>
        </w:rPr>
      </w:pPr>
      <w:r>
        <w:rPr>
          <w:color w:val="000000"/>
        </w:rPr>
        <w:t>Deliver a short academic oral presentation.</w:t>
      </w:r>
    </w:p>
    <w:p w14:paraId="6FB75AA9" w14:textId="77777777" w:rsidR="00A7129D" w:rsidRDefault="00A7129D">
      <w:pPr>
        <w:ind w:left="0" w:hanging="2"/>
        <w:rPr>
          <w:color w:val="000000"/>
        </w:rPr>
      </w:pPr>
    </w:p>
    <w:p w14:paraId="681E0AEA" w14:textId="77777777" w:rsidR="00A7129D" w:rsidRDefault="00000000">
      <w:pPr>
        <w:ind w:left="0" w:hanging="2"/>
        <w:rPr>
          <w:color w:val="000000"/>
        </w:rPr>
      </w:pPr>
      <w:r>
        <w:rPr>
          <w:b/>
          <w:color w:val="000000"/>
        </w:rPr>
        <w:t>Performance criteria</w:t>
      </w:r>
    </w:p>
    <w:p w14:paraId="6395A738" w14:textId="77777777" w:rsidR="00A7129D" w:rsidRDefault="00A7129D" w:rsidP="009B618B">
      <w:pPr>
        <w:ind w:leftChars="1" w:left="1132" w:hangingChars="471" w:hanging="1130"/>
        <w:rPr>
          <w:color w:val="000000"/>
        </w:rPr>
      </w:pPr>
      <w:bookmarkStart w:id="3" w:name="_heading=h.3znysh7" w:colFirst="0" w:colLast="0"/>
      <w:bookmarkEnd w:id="3"/>
    </w:p>
    <w:p w14:paraId="7F3D04FA" w14:textId="77777777" w:rsidR="00A7129D" w:rsidRDefault="00000000" w:rsidP="009B618B">
      <w:pPr>
        <w:ind w:leftChars="1" w:left="1132" w:hangingChars="471" w:hanging="1130"/>
      </w:pPr>
      <w:r>
        <w:t xml:space="preserve">1.1 </w:t>
      </w:r>
      <w:r>
        <w:tab/>
        <w:t>A broad knowledge base is displayed in a structured and coherent manner addressing an academic topic.</w:t>
      </w:r>
    </w:p>
    <w:p w14:paraId="62F4F1C4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69EBCB49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15E29C9E" w14:textId="77777777" w:rsidR="00A7129D" w:rsidRDefault="00000000" w:rsidP="009B618B">
      <w:pPr>
        <w:ind w:leftChars="1" w:left="1132" w:hangingChars="471" w:hanging="1130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ab/>
        <w:t>Presentation is organised in a generally structured and coherent manner.</w:t>
      </w:r>
    </w:p>
    <w:p w14:paraId="319F1EDC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406FA002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155A4E83" w14:textId="77777777" w:rsidR="00A7129D" w:rsidRDefault="00000000" w:rsidP="009B618B">
      <w:pPr>
        <w:ind w:leftChars="1" w:left="1132" w:hangingChars="471" w:hanging="1130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ab/>
        <w:t xml:space="preserve">Spoken language is generally understood and clear. </w:t>
      </w:r>
    </w:p>
    <w:p w14:paraId="4482ACA4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6425DA21" w14:textId="77777777" w:rsidR="00A7129D" w:rsidRDefault="00000000" w:rsidP="009B618B">
      <w:pPr>
        <w:ind w:leftChars="207" w:left="497" w:firstLineChars="0" w:firstLine="718"/>
        <w:rPr>
          <w:color w:val="000000"/>
        </w:rPr>
      </w:pPr>
      <w:r>
        <w:rPr>
          <w:color w:val="000000"/>
        </w:rPr>
        <w:t xml:space="preserve">Range </w:t>
      </w:r>
      <w:r>
        <w:rPr>
          <w:color w:val="000000"/>
        </w:rPr>
        <w:tab/>
        <w:t>pronunciation, fluency, audibility.</w:t>
      </w:r>
    </w:p>
    <w:p w14:paraId="1B2E19EE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52A56F30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2FA77954" w14:textId="77777777" w:rsidR="00A7129D" w:rsidRDefault="00000000" w:rsidP="009B618B">
      <w:pPr>
        <w:ind w:leftChars="1" w:left="1132" w:hangingChars="471" w:hanging="1130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1.4</w:t>
      </w:r>
      <w:r>
        <w:rPr>
          <w:color w:val="000000"/>
        </w:rPr>
        <w:tab/>
        <w:t>Varied English language structures are used with generally good control. Errors and inaccuracies seldom impede meaning.</w:t>
      </w:r>
    </w:p>
    <w:p w14:paraId="46E64CC7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0C1C5027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353BA430" w14:textId="77777777" w:rsidR="00A7129D" w:rsidRDefault="00000000" w:rsidP="009B618B">
      <w:pPr>
        <w:ind w:leftChars="1" w:left="1132" w:hangingChars="471" w:hanging="1130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ab/>
        <w:t>Vocabulary is appropriate to the academic context.</w:t>
      </w:r>
    </w:p>
    <w:p w14:paraId="4C168BDF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1800B9F7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6EEAE4F0" w14:textId="77777777" w:rsidR="00A7129D" w:rsidRDefault="00000000" w:rsidP="009B618B">
      <w:pPr>
        <w:ind w:leftChars="1" w:left="1132" w:hangingChars="471" w:hanging="1130"/>
        <w:rPr>
          <w:color w:val="000000"/>
        </w:rPr>
      </w:pPr>
      <w:r>
        <w:rPr>
          <w:color w:val="000000"/>
        </w:rPr>
        <w:t>1.6</w:t>
      </w:r>
      <w:r>
        <w:rPr>
          <w:color w:val="000000"/>
        </w:rPr>
        <w:tab/>
        <w:t xml:space="preserve">Strategies are used to promote engagement with the audience.  </w:t>
      </w:r>
    </w:p>
    <w:p w14:paraId="445DAB78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5888042B" w14:textId="77777777" w:rsidR="00A7129D" w:rsidRDefault="00000000" w:rsidP="009B618B">
      <w:pPr>
        <w:ind w:leftChars="0" w:left="1134" w:firstLineChars="0" w:firstLine="0"/>
        <w:rPr>
          <w:color w:val="000000"/>
        </w:rPr>
      </w:pPr>
      <w:r>
        <w:rPr>
          <w:color w:val="000000"/>
        </w:rPr>
        <w:t>Range</w:t>
      </w:r>
      <w:r>
        <w:rPr>
          <w:color w:val="000000"/>
        </w:rPr>
        <w:tab/>
        <w:t xml:space="preserve"> may include – verbal and non-verbal </w:t>
      </w:r>
      <w:r>
        <w:t>communicative strategies.</w:t>
      </w:r>
    </w:p>
    <w:p w14:paraId="7514BCD6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379D4811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27E2846D" w14:textId="77777777" w:rsidR="00A7129D" w:rsidRDefault="00000000" w:rsidP="009B618B">
      <w:pPr>
        <w:ind w:leftChars="1" w:left="1132" w:hangingChars="471" w:hanging="1130"/>
        <w:rPr>
          <w:color w:val="000000"/>
        </w:rPr>
      </w:pPr>
      <w:r>
        <w:rPr>
          <w:color w:val="000000"/>
        </w:rPr>
        <w:t>1.7</w:t>
      </w:r>
      <w:r>
        <w:rPr>
          <w:color w:val="000000"/>
        </w:rPr>
        <w:tab/>
        <w:t xml:space="preserve">Visual aids are used to contribute to the presentation.  </w:t>
      </w:r>
    </w:p>
    <w:p w14:paraId="37FF11AE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4F561002" w14:textId="77777777" w:rsidR="00A7129D" w:rsidRDefault="00000000" w:rsidP="009B618B">
      <w:pPr>
        <w:ind w:leftChars="471" w:left="2268" w:firstLineChars="0" w:hanging="1138"/>
        <w:rPr>
          <w:color w:val="000000"/>
        </w:rPr>
      </w:pPr>
      <w:r>
        <w:rPr>
          <w:color w:val="000000"/>
        </w:rPr>
        <w:t>Range</w:t>
      </w:r>
      <w:r>
        <w:rPr>
          <w:color w:val="000000"/>
        </w:rPr>
        <w:tab/>
        <w:t>may include – whiteboard, realia, text, diagram, PowerPoint, video/audio clip, map, poster.</w:t>
      </w:r>
    </w:p>
    <w:p w14:paraId="33B107BA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29822CBC" w14:textId="77777777" w:rsidR="00A7129D" w:rsidRDefault="00A7129D" w:rsidP="009B618B">
      <w:pPr>
        <w:ind w:leftChars="1" w:left="1132" w:hangingChars="471" w:hanging="1130"/>
      </w:pPr>
    </w:p>
    <w:p w14:paraId="01FAEAB0" w14:textId="77777777" w:rsidR="00A7129D" w:rsidRDefault="00A7129D" w:rsidP="009B618B">
      <w:pPr>
        <w:ind w:leftChars="1" w:left="1132" w:hangingChars="471" w:hanging="1130"/>
      </w:pPr>
    </w:p>
    <w:p w14:paraId="120A12DE" w14:textId="77777777" w:rsidR="00A7129D" w:rsidRDefault="00000000" w:rsidP="009B618B">
      <w:pPr>
        <w:ind w:leftChars="1" w:left="1132" w:hangingChars="471" w:hanging="1130"/>
        <w:rPr>
          <w:color w:val="000000"/>
        </w:rPr>
      </w:pPr>
      <w:r>
        <w:rPr>
          <w:color w:val="000000"/>
        </w:rPr>
        <w:lastRenderedPageBreak/>
        <w:t>1.8</w:t>
      </w:r>
      <w:r>
        <w:rPr>
          <w:color w:val="000000"/>
        </w:rPr>
        <w:tab/>
        <w:t xml:space="preserve">Source material is acknowledged. </w:t>
      </w:r>
    </w:p>
    <w:p w14:paraId="27829995" w14:textId="77777777" w:rsidR="00A7129D" w:rsidRDefault="00A7129D" w:rsidP="009B618B">
      <w:pPr>
        <w:ind w:leftChars="1" w:left="1132" w:hangingChars="471" w:hanging="1130"/>
        <w:rPr>
          <w:color w:val="000000"/>
        </w:rPr>
      </w:pPr>
    </w:p>
    <w:p w14:paraId="584AA5D2" w14:textId="77777777" w:rsidR="00A7129D" w:rsidRDefault="00000000" w:rsidP="009B618B">
      <w:pPr>
        <w:ind w:leftChars="472" w:left="2269" w:firstLineChars="0" w:hanging="1136"/>
        <w:rPr>
          <w:color w:val="000000"/>
        </w:rPr>
      </w:pPr>
      <w:r>
        <w:rPr>
          <w:color w:val="000000"/>
        </w:rPr>
        <w:t xml:space="preserve">Range </w:t>
      </w:r>
      <w:r>
        <w:rPr>
          <w:color w:val="000000"/>
        </w:rPr>
        <w:tab/>
        <w:t>may be included in the presentation or stated orally.</w:t>
      </w:r>
    </w:p>
    <w:p w14:paraId="42C84813" w14:textId="77777777" w:rsidR="00A7129D" w:rsidRDefault="00A7129D" w:rsidP="009B618B">
      <w:pPr>
        <w:ind w:left="567" w:hangingChars="237" w:hanging="569"/>
        <w:rPr>
          <w:color w:val="4472C4"/>
        </w:rPr>
      </w:pPr>
    </w:p>
    <w:p w14:paraId="1881D221" w14:textId="77777777" w:rsidR="00A7129D" w:rsidRDefault="00A7129D">
      <w:pPr>
        <w:ind w:left="0" w:hanging="2"/>
      </w:pPr>
    </w:p>
    <w:p w14:paraId="4766EB91" w14:textId="77777777" w:rsidR="00A7129D" w:rsidRDefault="00A7129D">
      <w:pPr>
        <w:ind w:left="0" w:hanging="2"/>
      </w:pPr>
    </w:p>
    <w:p w14:paraId="526800A0" w14:textId="77777777" w:rsidR="00A7129D" w:rsidRDefault="00A7129D">
      <w:pPr>
        <w:pBdr>
          <w:top w:val="single" w:sz="24" w:space="1" w:color="C0C0C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407"/>
      </w:tblGrid>
      <w:tr w:rsidR="00A7129D" w14:paraId="4F6AF0A9" w14:textId="77777777">
        <w:trPr>
          <w:cantSplit/>
        </w:trPr>
        <w:tc>
          <w:tcPr>
            <w:tcW w:w="3227" w:type="dxa"/>
            <w:shd w:val="clear" w:color="auto" w:fill="F3F3F3"/>
            <w:tcMar>
              <w:top w:w="170" w:type="dxa"/>
              <w:bottom w:w="170" w:type="dxa"/>
            </w:tcMar>
          </w:tcPr>
          <w:p w14:paraId="7AECE9FD" w14:textId="77777777" w:rsidR="00A71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Planned review date</w:t>
            </w:r>
          </w:p>
        </w:tc>
        <w:tc>
          <w:tcPr>
            <w:tcW w:w="6407" w:type="dxa"/>
            <w:tcMar>
              <w:top w:w="170" w:type="dxa"/>
              <w:bottom w:w="170" w:type="dxa"/>
            </w:tcMar>
          </w:tcPr>
          <w:p w14:paraId="6DD99661" w14:textId="77777777" w:rsidR="00A71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C76CC2">
              <w:rPr>
                <w:color w:val="000000" w:themeColor="text1"/>
              </w:rPr>
              <w:t>31 December 2028</w:t>
            </w:r>
          </w:p>
        </w:tc>
      </w:tr>
    </w:tbl>
    <w:p w14:paraId="549F731D" w14:textId="77777777" w:rsidR="00A7129D" w:rsidRDefault="00A7129D">
      <w:pPr>
        <w:widowControl w:val="0"/>
        <w:ind w:left="0" w:hanging="2"/>
      </w:pPr>
    </w:p>
    <w:p w14:paraId="040FF2B6" w14:textId="77777777" w:rsidR="00A7129D" w:rsidRDefault="00000000">
      <w:pPr>
        <w:widowControl w:val="0"/>
        <w:shd w:val="clear" w:color="auto" w:fill="F3F3F3"/>
        <w:tabs>
          <w:tab w:val="left" w:pos="1134"/>
          <w:tab w:val="left" w:pos="2552"/>
        </w:tabs>
        <w:ind w:left="0" w:hanging="2"/>
      </w:pPr>
      <w:r>
        <w:rPr>
          <w:b/>
        </w:rPr>
        <w:t>Status information and last date for assessment for superseded versions</w:t>
      </w:r>
    </w:p>
    <w:tbl>
      <w:tblPr>
        <w:tblStyle w:val="a4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18"/>
      </w:tblGrid>
      <w:tr w:rsidR="00A7129D" w14:paraId="0EFB1036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72DED50E" w14:textId="77777777" w:rsidR="00A7129D" w:rsidRDefault="00000000">
            <w:pPr>
              <w:widowControl w:val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69A068FA" w14:textId="77777777" w:rsidR="00A7129D" w:rsidRDefault="00000000">
            <w:pPr>
              <w:widowControl w:val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49E8386E" w14:textId="77777777" w:rsidR="00A7129D" w:rsidRDefault="00000000">
            <w:pPr>
              <w:widowControl w:val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6CC9A63B" w14:textId="77777777" w:rsidR="00A7129D" w:rsidRDefault="00000000">
            <w:pPr>
              <w:widowControl w:val="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Date for Assessment</w:t>
            </w:r>
          </w:p>
        </w:tc>
      </w:tr>
      <w:tr w:rsidR="00A7129D" w14:paraId="47AD9909" w14:textId="77777777">
        <w:trPr>
          <w:cantSplit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50A994F3" w14:textId="77777777" w:rsidR="00A7129D" w:rsidRDefault="00000000">
            <w:pPr>
              <w:widowControl w:val="0"/>
              <w:ind w:left="0" w:hanging="2"/>
            </w:pPr>
            <w:r>
              <w:t>Registration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14C40400" w14:textId="77777777" w:rsidR="00A7129D" w:rsidRDefault="00000000">
            <w:pPr>
              <w:widowControl w:val="0"/>
              <w:ind w:left="0" w:hanging="2"/>
            </w:pPr>
            <w: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EDA1FAF" w14:textId="77777777" w:rsidR="00A7129D" w:rsidRDefault="00000000">
            <w:pPr>
              <w:widowControl w:val="0"/>
              <w:ind w:left="0" w:hanging="2"/>
            </w:pPr>
            <w:r>
              <w:t>23 November 2017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50FE5271" w14:textId="0B7E42E8" w:rsidR="00A7129D" w:rsidRDefault="00C76CC2">
            <w:pPr>
              <w:widowControl w:val="0"/>
              <w:ind w:left="0" w:hanging="2"/>
            </w:pPr>
            <w:r>
              <w:t>31 December 2025</w:t>
            </w:r>
          </w:p>
        </w:tc>
      </w:tr>
      <w:tr w:rsidR="00A7129D" w14:paraId="1CA5D06A" w14:textId="77777777">
        <w:trPr>
          <w:cantSplit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69D4BBE5" w14:textId="77777777" w:rsidR="00A7129D" w:rsidRDefault="00000000">
            <w:pPr>
              <w:widowControl w:val="0"/>
              <w:ind w:left="0" w:hanging="2"/>
            </w:pPr>
            <w:r>
              <w:t>Rollover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13920ED" w14:textId="77777777" w:rsidR="00A7129D" w:rsidRDefault="00000000">
            <w:pPr>
              <w:widowControl w:val="0"/>
              <w:ind w:left="0" w:hanging="2"/>
            </w:pPr>
            <w: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7B0EAAF" w14:textId="77777777" w:rsidR="00A7129D" w:rsidRDefault="00000000">
            <w:pPr>
              <w:widowControl w:val="0"/>
              <w:ind w:left="0" w:hanging="2"/>
            </w:pPr>
            <w:r>
              <w:t>28 July 2022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927F319" w14:textId="77777777" w:rsidR="00A7129D" w:rsidRDefault="00000000">
            <w:pPr>
              <w:widowControl w:val="0"/>
              <w:ind w:left="0" w:hanging="2"/>
              <w:rPr>
                <w:color w:val="FF0000"/>
              </w:rPr>
            </w:pPr>
            <w:r w:rsidRPr="00C76CC2">
              <w:rPr>
                <w:color w:val="000000" w:themeColor="text1"/>
              </w:rPr>
              <w:t>31 December 2025</w:t>
            </w:r>
          </w:p>
        </w:tc>
      </w:tr>
      <w:tr w:rsidR="00A7129D" w14:paraId="471578DB" w14:textId="77777777">
        <w:trPr>
          <w:cantSplit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0392D2E" w14:textId="77777777" w:rsidR="00A7129D" w:rsidRDefault="00000000">
            <w:pPr>
              <w:widowControl w:val="0"/>
              <w:ind w:left="0" w:hanging="2"/>
            </w:pPr>
            <w:r>
              <w:t>Review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C86F9CE" w14:textId="77777777" w:rsidR="00A7129D" w:rsidRDefault="00A7129D">
            <w:pPr>
              <w:widowControl w:val="0"/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12A213C" w14:textId="77777777" w:rsidR="00A7129D" w:rsidRDefault="00A7129D">
            <w:pPr>
              <w:widowControl w:val="0"/>
              <w:ind w:left="0" w:hanging="2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849ECFC" w14:textId="77777777" w:rsidR="00A7129D" w:rsidRDefault="00A7129D">
            <w:pPr>
              <w:widowControl w:val="0"/>
              <w:ind w:left="0" w:hanging="2"/>
            </w:pPr>
          </w:p>
        </w:tc>
      </w:tr>
    </w:tbl>
    <w:p w14:paraId="1DCA4666" w14:textId="77777777" w:rsidR="00A7129D" w:rsidRDefault="00A7129D">
      <w:pPr>
        <w:widowControl w:val="0"/>
        <w:ind w:left="0" w:hanging="2"/>
      </w:pPr>
    </w:p>
    <w:tbl>
      <w:tblPr>
        <w:tblStyle w:val="a5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294"/>
      </w:tblGrid>
      <w:tr w:rsidR="00A7129D" w14:paraId="48C6C4C7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3FB6C8D" w14:textId="77777777" w:rsidR="00A71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F805197" w14:textId="77777777" w:rsidR="00A712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0226</w:t>
            </w:r>
          </w:p>
        </w:tc>
      </w:tr>
    </w:tbl>
    <w:p w14:paraId="0C77E59B" w14:textId="77777777" w:rsidR="00A7129D" w:rsidRDefault="00000000">
      <w:pPr>
        <w:widowControl w:val="0"/>
        <w:ind w:left="0" w:hanging="2"/>
      </w:pPr>
      <w:r>
        <w:t xml:space="preserve">This CMR can be accessed at </w:t>
      </w:r>
      <w:hyperlink r:id="rId8">
        <w:r>
          <w:rPr>
            <w:color w:val="0000FF"/>
            <w:u w:val="single"/>
          </w:rPr>
          <w:t>http://www.nzqa.govt.nz/framework/search/index.do</w:t>
        </w:r>
      </w:hyperlink>
      <w:r>
        <w:t>.</w:t>
      </w:r>
    </w:p>
    <w:p w14:paraId="6EB02095" w14:textId="77777777" w:rsidR="00A7129D" w:rsidRDefault="00A7129D">
      <w:pPr>
        <w:widowControl w:val="0"/>
        <w:ind w:left="0" w:hanging="2"/>
      </w:pPr>
    </w:p>
    <w:p w14:paraId="75DED396" w14:textId="77777777" w:rsidR="00A7129D" w:rsidRDefault="00000000">
      <w:pPr>
        <w:widowControl w:val="0"/>
        <w:pBdr>
          <w:top w:val="single" w:sz="4" w:space="1" w:color="000000"/>
        </w:pBdr>
        <w:ind w:left="0" w:hanging="2"/>
      </w:pPr>
      <w:r>
        <w:rPr>
          <w:b/>
        </w:rPr>
        <w:t>Comments on this unit standard</w:t>
      </w:r>
    </w:p>
    <w:p w14:paraId="00680B38" w14:textId="77777777" w:rsidR="00A7129D" w:rsidRDefault="00A7129D">
      <w:pPr>
        <w:widowControl w:val="0"/>
        <w:ind w:left="0" w:hanging="2"/>
      </w:pPr>
    </w:p>
    <w:p w14:paraId="32832236" w14:textId="77777777" w:rsidR="00A7129D" w:rsidRDefault="00000000">
      <w:pPr>
        <w:widowControl w:val="0"/>
        <w:ind w:left="0" w:hanging="2"/>
      </w:pPr>
      <w:r>
        <w:t xml:space="preserve">Please contact NZQA National Qualifications Services </w:t>
      </w:r>
      <w:hyperlink r:id="rId9">
        <w:r>
          <w:rPr>
            <w:color w:val="0000FF"/>
            <w:u w:val="single"/>
          </w:rPr>
          <w:t>nqs@nzqa.govt.nz</w:t>
        </w:r>
      </w:hyperlink>
      <w:r>
        <w:t xml:space="preserve"> if you wish to suggest changes to the content of this unit standard.</w:t>
      </w:r>
    </w:p>
    <w:sectPr w:rsidR="00A7129D">
      <w:headerReference w:type="default" r:id="rId10"/>
      <w:footerReference w:type="default" r:id="rId11"/>
      <w:pgSz w:w="11906" w:h="16838"/>
      <w:pgMar w:top="1134" w:right="1134" w:bottom="1134" w:left="1134" w:header="36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03F" w14:textId="77777777" w:rsidR="00C05FA3" w:rsidRDefault="00C05FA3">
      <w:pPr>
        <w:spacing w:line="240" w:lineRule="auto"/>
        <w:ind w:left="0" w:hanging="2"/>
      </w:pPr>
      <w:r>
        <w:separator/>
      </w:r>
    </w:p>
  </w:endnote>
  <w:endnote w:type="continuationSeparator" w:id="0">
    <w:p w14:paraId="5B6CC7E6" w14:textId="77777777" w:rsidR="00C05FA3" w:rsidRDefault="00C05F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1EC7" w14:textId="77777777" w:rsidR="00A7129D" w:rsidRDefault="00A712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7"/>
      <w:tblW w:w="9847" w:type="dxa"/>
      <w:tblInd w:w="-108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923"/>
      <w:gridCol w:w="4924"/>
    </w:tblGrid>
    <w:tr w:rsidR="00A7129D" w14:paraId="6B844759" w14:textId="77777777">
      <w:trPr>
        <w:trHeight w:val="300"/>
      </w:trPr>
      <w:tc>
        <w:tcPr>
          <w:tcW w:w="4923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55D76925" w14:textId="77777777" w:rsidR="00A7129D" w:rsidRDefault="00000000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NZQA National Qualifications Services</w:t>
          </w:r>
        </w:p>
        <w:p w14:paraId="43E99AC4" w14:textId="77777777" w:rsidR="00A7129D" w:rsidRDefault="00000000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73E32160" w14:textId="77777777" w:rsidR="00A7129D" w:rsidRDefault="00000000">
          <w:pPr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New Zealand Qualifications Authority 2023</w:t>
          </w:r>
        </w:p>
      </w:tc>
    </w:tr>
  </w:tbl>
  <w:p w14:paraId="4CB21BB1" w14:textId="77777777" w:rsidR="00A7129D" w:rsidRDefault="00A7129D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6176" w14:textId="77777777" w:rsidR="00C05FA3" w:rsidRDefault="00C05FA3">
      <w:pPr>
        <w:spacing w:line="240" w:lineRule="auto"/>
        <w:ind w:left="0" w:hanging="2"/>
      </w:pPr>
      <w:r>
        <w:separator/>
      </w:r>
    </w:p>
  </w:footnote>
  <w:footnote w:type="continuationSeparator" w:id="0">
    <w:p w14:paraId="38598DDD" w14:textId="77777777" w:rsidR="00C05FA3" w:rsidRDefault="00C05F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02DF" w14:textId="77777777" w:rsidR="00A7129D" w:rsidRDefault="00A712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6"/>
      <w:tblW w:w="9854" w:type="dxa"/>
      <w:tblInd w:w="-108" w:type="dxa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7129D" w14:paraId="680440E1" w14:textId="77777777">
      <w:tc>
        <w:tcPr>
          <w:tcW w:w="4927" w:type="dxa"/>
        </w:tcPr>
        <w:p w14:paraId="04F9DC03" w14:textId="77777777" w:rsidR="00A7129D" w:rsidRDefault="00000000">
          <w:pPr>
            <w:ind w:left="0" w:hanging="2"/>
          </w:pPr>
          <w:r>
            <w:t>NZQA unit standard</w:t>
          </w:r>
        </w:p>
      </w:tc>
      <w:tc>
        <w:tcPr>
          <w:tcW w:w="4927" w:type="dxa"/>
        </w:tcPr>
        <w:p w14:paraId="007A1F02" w14:textId="77777777" w:rsidR="00A7129D" w:rsidRDefault="00000000">
          <w:pPr>
            <w:ind w:left="0" w:hanging="2"/>
            <w:jc w:val="right"/>
          </w:pPr>
          <w:r>
            <w:t>30510 version 3</w:t>
          </w:r>
        </w:p>
      </w:tc>
    </w:tr>
    <w:tr w:rsidR="00A7129D" w14:paraId="2219418C" w14:textId="77777777">
      <w:tc>
        <w:tcPr>
          <w:tcW w:w="4927" w:type="dxa"/>
        </w:tcPr>
        <w:p w14:paraId="0639D794" w14:textId="77777777" w:rsidR="00A7129D" w:rsidRDefault="00A7129D">
          <w:pPr>
            <w:ind w:left="0" w:hanging="2"/>
          </w:pPr>
        </w:p>
      </w:tc>
      <w:tc>
        <w:tcPr>
          <w:tcW w:w="4927" w:type="dxa"/>
        </w:tcPr>
        <w:p w14:paraId="740FED8D" w14:textId="77777777" w:rsidR="00A7129D" w:rsidRDefault="00000000">
          <w:pPr>
            <w:ind w:left="0" w:hanging="2"/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B618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B618B">
            <w:rPr>
              <w:noProof/>
            </w:rPr>
            <w:t>2</w:t>
          </w:r>
          <w:r>
            <w:fldChar w:fldCharType="end"/>
          </w:r>
        </w:p>
      </w:tc>
    </w:tr>
  </w:tbl>
  <w:p w14:paraId="3DF44D22" w14:textId="77777777" w:rsidR="00A7129D" w:rsidRDefault="00000000">
    <w:pPr>
      <w:ind w:left="0" w:hanging="2"/>
      <w:jc w:val="right"/>
    </w:pPr>
    <w:r>
      <w:pict w14:anchorId="7CCBE5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0;margin-top:0;width:412pt;height:247pt;rotation:315;z-index:-251658752;mso-position-horizontal:center;mso-position-horizontal-relative:left-margin-area;mso-position-vertical:center;mso-position-vertical-relative:top-margin-area" fillcolor="silver" stroked="f">
          <v:fill opacity=".5"/>
          <v:textpath style="font-family:&quot;&amp;quot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9D"/>
    <w:rsid w:val="009B618B"/>
    <w:rsid w:val="00A7129D"/>
    <w:rsid w:val="00C05FA3"/>
    <w:rsid w:val="00C76CC2"/>
    <w:rsid w:val="00C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C11A7"/>
  <w15:docId w15:val="{6920EEA1-55DC-453A-935C-CC13614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ind w:left="1123" w:hanging="112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Left0cmHanging2cm">
    <w:name w:val="Style Left:  0 cm Hanging:  2 cm"/>
    <w:basedOn w:val="Normal"/>
    <w:pPr>
      <w:ind w:left="1123" w:hanging="1123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ui-provider">
    <w:name w:val="ui-provid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e.int/en/web/portfolio/overview-of-cefr-related-sca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WjRdQ1NfeN4/l6tYpZbBnGpKcg==">CgMxLjAyCGguZ2pkZ3hzMgloLjMwajB6bGwyCWguMWZvYjl0ZTIJaC4zem55c2g3MgloLjJldDkycDA4AHIhMVItcXAyVklwOGZxR3FLalFhblhUQ084azlwTlhiUWdZ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3124</Characters>
  <Application>Microsoft Office Word</Application>
  <DocSecurity>0</DocSecurity>
  <Lines>136</Lines>
  <Paragraphs>62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Qualifications Authority</dc:creator>
  <cp:lastModifiedBy>Kyle Hunter</cp:lastModifiedBy>
  <cp:revision>3</cp:revision>
  <dcterms:created xsi:type="dcterms:W3CDTF">2023-07-25T03:44:00Z</dcterms:created>
  <dcterms:modified xsi:type="dcterms:W3CDTF">2023-10-08T23:10:00Z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0x01010026D6F601646FC947AAEDB9B5DB8E59EB0099AA0A57DFC20841B4181363F12786DF</vt:lpwstr>
  </property>
  <property fmtid="{D5CDD505-2E9C-101B-9397-08002B2CF9AE}" pid="6" name="_dlc_DocIdItemGuid">
    <vt:lpwstr>996339fd-1cfb-4362-8bf3-e528c30b8b44</vt:lpwstr>
  </property>
  <property fmtid="{D5CDD505-2E9C-101B-9397-08002B2CF9AE}" pid="7" name="PraText10">
    <vt:lpwstr/>
  </property>
  <property fmtid="{D5CDD505-2E9C-101B-9397-08002B2CF9AE}" pid="8" name="Activity">
    <vt:lpwstr>Approval and Accreditation of  Programmes</vt:lpwstr>
  </property>
  <property fmtid="{D5CDD505-2E9C-101B-9397-08002B2CF9AE}" pid="9" name="Function">
    <vt:lpwstr>Education Quality Assurance</vt:lpwstr>
  </property>
  <property fmtid="{D5CDD505-2E9C-101B-9397-08002B2CF9AE}" pid="10" name="Year">
    <vt:lpwstr/>
  </property>
  <property fmtid="{D5CDD505-2E9C-101B-9397-08002B2CF9AE}" pid="11" name="AggregationStatus0">
    <vt:lpwstr>Normal</vt:lpwstr>
  </property>
  <property fmtid="{D5CDD505-2E9C-101B-9397-08002B2CF9AE}" pid="12" name="CategoryName">
    <vt:lpwstr/>
  </property>
  <property fmtid="{D5CDD505-2E9C-101B-9397-08002B2CF9AE}" pid="13" name="CategoryValue">
    <vt:lpwstr/>
  </property>
  <property fmtid="{D5CDD505-2E9C-101B-9397-08002B2CF9AE}" pid="14" name="DocumentID">
    <vt:lpwstr/>
  </property>
  <property fmtid="{D5CDD505-2E9C-101B-9397-08002B2CF9AE}" pid="15" name="Narrative0">
    <vt:lpwstr/>
  </property>
  <property fmtid="{D5CDD505-2E9C-101B-9397-08002B2CF9AE}" pid="16" name="PraText50">
    <vt:lpwstr/>
  </property>
  <property fmtid="{D5CDD505-2E9C-101B-9397-08002B2CF9AE}" pid="17" name="ApplicationNumber">
    <vt:lpwstr/>
  </property>
  <property fmtid="{D5CDD505-2E9C-101B-9397-08002B2CF9AE}" pid="18" name="MOEID">
    <vt:lpwstr>9999</vt:lpwstr>
  </property>
  <property fmtid="{D5CDD505-2E9C-101B-9397-08002B2CF9AE}" pid="19" name="PRAType">
    <vt:lpwstr/>
  </property>
  <property fmtid="{D5CDD505-2E9C-101B-9397-08002B2CF9AE}" pid="20" name="PraDate3">
    <vt:lpwstr/>
  </property>
  <property fmtid="{D5CDD505-2E9C-101B-9397-08002B2CF9AE}" pid="21" name="PraDateTrigger">
    <vt:lpwstr/>
  </property>
  <property fmtid="{D5CDD505-2E9C-101B-9397-08002B2CF9AE}" pid="22" name="Project">
    <vt:lpwstr/>
  </property>
  <property fmtid="{D5CDD505-2E9C-101B-9397-08002B2CF9AE}" pid="23" name="IsApplication">
    <vt:lpwstr>0</vt:lpwstr>
  </property>
  <property fmtid="{D5CDD505-2E9C-101B-9397-08002B2CF9AE}" pid="24" name="PraText40">
    <vt:lpwstr/>
  </property>
  <property fmtid="{D5CDD505-2E9C-101B-9397-08002B2CF9AE}" pid="25" name="Subactivity">
    <vt:lpwstr>NA</vt:lpwstr>
  </property>
  <property fmtid="{D5CDD505-2E9C-101B-9397-08002B2CF9AE}" pid="26" name="PraDateDisposal0">
    <vt:lpwstr/>
  </property>
  <property fmtid="{D5CDD505-2E9C-101B-9397-08002B2CF9AE}" pid="27" name="ApplicationGroup">
    <vt:lpwstr/>
  </property>
  <property fmtid="{D5CDD505-2E9C-101B-9397-08002B2CF9AE}" pid="28" name="CaseID">
    <vt:lpwstr/>
  </property>
  <property fmtid="{D5CDD505-2E9C-101B-9397-08002B2CF9AE}" pid="29" name="Source">
    <vt:lpwstr>Eye-Q</vt:lpwstr>
  </property>
  <property fmtid="{D5CDD505-2E9C-101B-9397-08002B2CF9AE}" pid="30" name="PraDate2">
    <vt:lpwstr/>
  </property>
  <property fmtid="{D5CDD505-2E9C-101B-9397-08002B2CF9AE}" pid="31" name="Category">
    <vt:lpwstr/>
  </property>
  <property fmtid="{D5CDD505-2E9C-101B-9397-08002B2CF9AE}" pid="32" name="PraText30">
    <vt:lpwstr/>
  </property>
  <property fmtid="{D5CDD505-2E9C-101B-9397-08002B2CF9AE}" pid="33" name="DocumentType">
    <vt:lpwstr/>
  </property>
  <property fmtid="{D5CDD505-2E9C-101B-9397-08002B2CF9AE}" pid="34" name="AggregationNarrative">
    <vt:lpwstr/>
  </property>
  <property fmtid="{D5CDD505-2E9C-101B-9397-08002B2CF9AE}" pid="35" name="Case">
    <vt:lpwstr>NA</vt:lpwstr>
  </property>
  <property fmtid="{D5CDD505-2E9C-101B-9397-08002B2CF9AE}" pid="36" name="PraDate1">
    <vt:lpwstr/>
  </property>
  <property fmtid="{D5CDD505-2E9C-101B-9397-08002B2CF9AE}" pid="37" name="AccessRestrictions">
    <vt:lpwstr>Open</vt:lpwstr>
  </property>
  <property fmtid="{D5CDD505-2E9C-101B-9397-08002B2CF9AE}" pid="38" name="PraText20">
    <vt:lpwstr/>
  </property>
  <property fmtid="{D5CDD505-2E9C-101B-9397-08002B2CF9AE}" pid="39" name="TEO">
    <vt:lpwstr>New Zealand Qualifications Authority</vt:lpwstr>
  </property>
  <property fmtid="{D5CDD505-2E9C-101B-9397-08002B2CF9AE}" pid="40" name="GrammarlyDocumentId">
    <vt:lpwstr>61f3876533440e0bd6a03f207468a0a03ada8530f826d5a147c007c49c1a4878</vt:lpwstr>
  </property>
</Properties>
</file>