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634" w14:textId="3D534EC1" w:rsidR="00B7010A" w:rsidRPr="004602BA" w:rsidRDefault="000B22FD">
      <w:pPr>
        <w:rPr>
          <w:rFonts w:ascii="Inter" w:hAnsi="Inter"/>
        </w:rPr>
      </w:pPr>
      <w:r w:rsidRPr="004602BA">
        <w:rPr>
          <w:rFonts w:ascii="Inter" w:hAnsi="Inter"/>
          <w:noProof/>
        </w:rPr>
        <w:drawing>
          <wp:anchor distT="0" distB="0" distL="114300" distR="114300" simplePos="0" relativeHeight="251658240" behindDoc="1" locked="0" layoutInCell="1" allowOverlap="1" wp14:anchorId="032776C9" wp14:editId="5615E4B9">
            <wp:simplePos x="0" y="0"/>
            <wp:positionH relativeFrom="page">
              <wp:posOffset>95098</wp:posOffset>
            </wp:positionH>
            <wp:positionV relativeFrom="page">
              <wp:posOffset>73152</wp:posOffset>
            </wp:positionV>
            <wp:extent cx="7461125" cy="10619105"/>
            <wp:effectExtent l="0" t="0" r="6985" b="0"/>
            <wp:wrapNone/>
            <wp:docPr id="1449929507" name="Picture 1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29507" name="Picture 1" descr="A blue and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906" cy="106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3892218"/>
      <w:bookmarkEnd w:id="0"/>
    </w:p>
    <w:sdt>
      <w:sdtPr>
        <w:rPr>
          <w:rFonts w:ascii="Inter" w:hAnsi="Inter"/>
        </w:rPr>
        <w:id w:val="714075742"/>
        <w:docPartObj>
          <w:docPartGallery w:val="Cover Pages"/>
          <w:docPartUnique/>
        </w:docPartObj>
      </w:sdtPr>
      <w:sdtEndPr>
        <w:rPr>
          <w:rFonts w:cs="Arial"/>
          <w:b/>
          <w:bCs/>
          <w:sz w:val="32"/>
          <w:szCs w:val="32"/>
        </w:rPr>
      </w:sdtEndPr>
      <w:sdtContent>
        <w:p w14:paraId="2C8B3860" w14:textId="552D1389" w:rsidR="00530016" w:rsidRPr="004602BA" w:rsidRDefault="00530016">
          <w:pPr>
            <w:rPr>
              <w:rFonts w:ascii="Inter" w:hAnsi="Inter"/>
            </w:rPr>
          </w:pPr>
        </w:p>
        <w:p w14:paraId="01A5E065" w14:textId="3EBAAFA7" w:rsidR="00530016" w:rsidRPr="004602BA" w:rsidRDefault="00B7010A">
          <w:pPr>
            <w:rPr>
              <w:rFonts w:ascii="Inter" w:hAnsi="Inter" w:cs="Arial"/>
              <w:b/>
              <w:bCs/>
              <w:sz w:val="32"/>
              <w:szCs w:val="32"/>
            </w:rPr>
          </w:pPr>
          <w:r w:rsidRPr="004602BA">
            <w:rPr>
              <w:rFonts w:ascii="Inter" w:hAnsi="Inter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E225EDF" wp14:editId="7C2D19BB">
                    <wp:simplePos x="0" y="0"/>
                    <wp:positionH relativeFrom="page">
                      <wp:posOffset>71755</wp:posOffset>
                    </wp:positionH>
                    <wp:positionV relativeFrom="paragraph">
                      <wp:posOffset>4646930</wp:posOffset>
                    </wp:positionV>
                    <wp:extent cx="4638675" cy="1404620"/>
                    <wp:effectExtent l="0" t="0" r="0" b="254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3867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1616A" w14:textId="323D4116" w:rsidR="00B7010A" w:rsidRPr="00C44383" w:rsidRDefault="00CE2450" w:rsidP="004602BA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Examination Centre </w:t>
                                </w:r>
                                <w:r w:rsidR="00B7010A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Memorandum of Understanding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E225E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.65pt;margin-top:365.9pt;width:365.2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mt+wEAAM4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" filled="f" stroked="f">
                    <v:textbox style="mso-fit-shape-to-text:t">
                      <w:txbxContent>
                        <w:p w14:paraId="6B61616A" w14:textId="323D4116" w:rsidR="00B7010A" w:rsidRPr="00C44383" w:rsidRDefault="00CE2450" w:rsidP="004602BA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Examination Centre </w:t>
                          </w:r>
                          <w:r w:rsidR="00B7010A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Memorandum of Understanding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530016" w:rsidRPr="004602BA">
            <w:rPr>
              <w:rFonts w:ascii="Inter" w:hAnsi="Inter" w:cs="Arial"/>
              <w:b/>
              <w:bCs/>
              <w:sz w:val="32"/>
              <w:szCs w:val="32"/>
            </w:rPr>
            <w:br w:type="page"/>
          </w:r>
        </w:p>
      </w:sdtContent>
    </w:sdt>
    <w:p w14:paraId="415BE1D7" w14:textId="77777777" w:rsidR="004602BA" w:rsidRDefault="004815EA" w:rsidP="004602BA">
      <w:pPr>
        <w:spacing w:after="120" w:line="240" w:lineRule="auto"/>
        <w:jc w:val="center"/>
        <w:rPr>
          <w:rFonts w:ascii="Inter" w:hAnsi="Inter" w:cs="Arial"/>
          <w:b/>
          <w:bCs/>
          <w:sz w:val="32"/>
          <w:szCs w:val="32"/>
        </w:rPr>
      </w:pPr>
      <w:r w:rsidRPr="004602BA">
        <w:rPr>
          <w:rFonts w:ascii="Inter" w:hAnsi="Inter" w:cs="Arial"/>
          <w:b/>
          <w:bCs/>
          <w:sz w:val="32"/>
          <w:szCs w:val="32"/>
        </w:rPr>
        <w:lastRenderedPageBreak/>
        <w:t>202</w:t>
      </w:r>
      <w:r w:rsidR="00CE2450" w:rsidRPr="004602BA">
        <w:rPr>
          <w:rFonts w:ascii="Inter" w:hAnsi="Inter" w:cs="Arial"/>
          <w:b/>
          <w:bCs/>
          <w:sz w:val="32"/>
          <w:szCs w:val="32"/>
        </w:rPr>
        <w:t>5</w:t>
      </w:r>
      <w:r w:rsidRPr="004602BA">
        <w:rPr>
          <w:rFonts w:ascii="Inter" w:hAnsi="Inter" w:cs="Arial"/>
          <w:b/>
          <w:bCs/>
          <w:sz w:val="32"/>
          <w:szCs w:val="32"/>
        </w:rPr>
        <w:t xml:space="preserve"> </w:t>
      </w:r>
      <w:r w:rsidR="001F20B2" w:rsidRPr="004602BA">
        <w:rPr>
          <w:rFonts w:ascii="Inter" w:hAnsi="Inter" w:cs="Arial"/>
          <w:b/>
          <w:bCs/>
          <w:sz w:val="32"/>
          <w:szCs w:val="32"/>
        </w:rPr>
        <w:t>Exam</w:t>
      </w:r>
      <w:r w:rsidR="003F5383" w:rsidRPr="004602BA">
        <w:rPr>
          <w:rFonts w:ascii="Inter" w:hAnsi="Inter" w:cs="Arial"/>
          <w:b/>
          <w:bCs/>
          <w:sz w:val="32"/>
          <w:szCs w:val="32"/>
        </w:rPr>
        <w:t>ination</w:t>
      </w:r>
      <w:r w:rsidR="001F20B2" w:rsidRPr="004602BA">
        <w:rPr>
          <w:rFonts w:ascii="Inter" w:hAnsi="Inter" w:cs="Arial"/>
          <w:b/>
          <w:bCs/>
          <w:sz w:val="32"/>
          <w:szCs w:val="32"/>
        </w:rPr>
        <w:t xml:space="preserve"> Centre </w:t>
      </w:r>
    </w:p>
    <w:p w14:paraId="12DB0875" w14:textId="3B72E22E" w:rsidR="001A214C" w:rsidRDefault="001F20B2" w:rsidP="004602BA">
      <w:pPr>
        <w:spacing w:after="120" w:line="240" w:lineRule="auto"/>
        <w:jc w:val="center"/>
        <w:rPr>
          <w:rFonts w:ascii="Inter" w:hAnsi="Inter" w:cs="Arial"/>
          <w:b/>
          <w:bCs/>
          <w:sz w:val="32"/>
          <w:szCs w:val="32"/>
        </w:rPr>
      </w:pPr>
      <w:r w:rsidRPr="004602BA">
        <w:rPr>
          <w:rFonts w:ascii="Inter" w:hAnsi="Inter" w:cs="Arial"/>
          <w:b/>
          <w:bCs/>
          <w:sz w:val="32"/>
          <w:szCs w:val="32"/>
        </w:rPr>
        <w:t>Memorandum of Understanding</w:t>
      </w:r>
    </w:p>
    <w:p w14:paraId="5D83F56B" w14:textId="4E888FEC" w:rsidR="004602BA" w:rsidRPr="004602BA" w:rsidRDefault="004602BA" w:rsidP="004602BA">
      <w:pPr>
        <w:spacing w:after="120" w:line="240" w:lineRule="auto"/>
        <w:jc w:val="center"/>
        <w:rPr>
          <w:rFonts w:ascii="Inter" w:hAnsi="Inter" w:cs="Arial"/>
          <w:b/>
          <w:bCs/>
          <w:sz w:val="32"/>
          <w:szCs w:val="32"/>
        </w:rPr>
      </w:pPr>
      <w:r>
        <w:rPr>
          <w:rFonts w:ascii="Inter" w:hAnsi="Inter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063C1B" wp14:editId="3C85B3A0">
                <wp:simplePos x="0" y="0"/>
                <wp:positionH relativeFrom="column">
                  <wp:posOffset>614477</wp:posOffset>
                </wp:positionH>
                <wp:positionV relativeFrom="paragraph">
                  <wp:posOffset>82728</wp:posOffset>
                </wp:positionV>
                <wp:extent cx="4513478" cy="7315"/>
                <wp:effectExtent l="0" t="0" r="20955" b="31115"/>
                <wp:wrapNone/>
                <wp:docPr id="1404914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3478" cy="73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1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150" strokeweight="1.25pt" from="48.4pt,6.5pt" to="403.8pt,7.1pt" w14:anchorId="2DE55A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"/>
            </w:pict>
          </mc:Fallback>
        </mc:AlternateConten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150"/>
        <w:tblLook w:val="04A0" w:firstRow="1" w:lastRow="0" w:firstColumn="1" w:lastColumn="0" w:noHBand="0" w:noVBand="1"/>
      </w:tblPr>
      <w:tblGrid>
        <w:gridCol w:w="9016"/>
      </w:tblGrid>
      <w:tr w:rsidR="00093B94" w:rsidRPr="00093B94" w14:paraId="4468C1F1" w14:textId="77777777" w:rsidTr="00093B94">
        <w:tc>
          <w:tcPr>
            <w:tcW w:w="0" w:type="auto"/>
          </w:tcPr>
          <w:p w14:paraId="685C9FBB" w14:textId="61F97959" w:rsidR="00AE2B13" w:rsidRPr="00093B94" w:rsidRDefault="00AE2B13" w:rsidP="008056D2">
            <w:pPr>
              <w:pStyle w:val="Heading1"/>
              <w:spacing w:before="40"/>
              <w:jc w:val="center"/>
              <w:rPr>
                <w:rFonts w:ascii="Inter" w:hAnsi="Inter"/>
                <w:b/>
                <w:bCs/>
                <w:color w:val="auto"/>
                <w:sz w:val="24"/>
                <w:szCs w:val="24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4"/>
                <w:szCs w:val="24"/>
              </w:rPr>
              <w:t>Purpose</w:t>
            </w:r>
          </w:p>
        </w:tc>
      </w:tr>
      <w:tr w:rsidR="00AE2B13" w:rsidRPr="00AE2B13" w14:paraId="67B639C1" w14:textId="77777777" w:rsidTr="23BF3939">
        <w:tc>
          <w:tcPr>
            <w:tcW w:w="0" w:type="auto"/>
            <w:hideMark/>
          </w:tcPr>
          <w:p w14:paraId="7FA7E983" w14:textId="625B4823" w:rsidR="00AE2B13" w:rsidRPr="004602BA" w:rsidRDefault="00726408" w:rsidP="004602BA">
            <w:pPr>
              <w:spacing w:after="120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A Memorandum of Understanding is a</w:t>
            </w:r>
            <w:r w:rsidR="00AE2B13" w:rsidRPr="23BF3939">
              <w:rPr>
                <w:rFonts w:ascii="Inter" w:hAnsi="Inter" w:cs="Arial"/>
              </w:rPr>
              <w:t xml:space="preserve"> partnership agreement between a Kura Teina (school without an examination centre) and a Kura Tuakana (school with an examination centre) to ensure a suitable environment for NZQA</w:t>
            </w:r>
            <w:r w:rsidR="00327593" w:rsidRPr="23BF3939">
              <w:rPr>
                <w:rFonts w:ascii="Inter" w:hAnsi="Inter" w:cs="Arial"/>
              </w:rPr>
              <w:t xml:space="preserve"> all external NCEA and NZ Scholarship examinations</w:t>
            </w:r>
            <w:r w:rsidR="00AE2B13" w:rsidRPr="23BF3939">
              <w:rPr>
                <w:rFonts w:ascii="Inter" w:hAnsi="Inter" w:cs="Arial"/>
              </w:rPr>
              <w:t xml:space="preserve"> for Kura Teina </w:t>
            </w:r>
            <w:r w:rsidR="00592BBD" w:rsidRPr="23BF3939">
              <w:rPr>
                <w:rFonts w:ascii="Inter" w:hAnsi="Inter" w:cs="Arial"/>
              </w:rPr>
              <w:t>students</w:t>
            </w:r>
            <w:r w:rsidR="00AE2B13" w:rsidRPr="23BF3939">
              <w:rPr>
                <w:rFonts w:ascii="Inter" w:hAnsi="Inter" w:cs="Arial"/>
              </w:rPr>
              <w:t>.</w:t>
            </w:r>
          </w:p>
        </w:tc>
      </w:tr>
    </w:tbl>
    <w:p w14:paraId="750C277B" w14:textId="77777777" w:rsidR="005965EA" w:rsidRDefault="005965EA" w:rsidP="00F1336A">
      <w:pPr>
        <w:spacing w:after="120" w:line="240" w:lineRule="auto"/>
        <w:rPr>
          <w:rFonts w:ascii="Inter" w:hAnsi="Inter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150"/>
        <w:tblLook w:val="04A0" w:firstRow="1" w:lastRow="0" w:firstColumn="1" w:lastColumn="0" w:noHBand="0" w:noVBand="1"/>
      </w:tblPr>
      <w:tblGrid>
        <w:gridCol w:w="9016"/>
      </w:tblGrid>
      <w:tr w:rsidR="00093B94" w:rsidRPr="00093B94" w14:paraId="4B383CF8" w14:textId="77777777" w:rsidTr="00093B94">
        <w:tc>
          <w:tcPr>
            <w:tcW w:w="0" w:type="auto"/>
          </w:tcPr>
          <w:p w14:paraId="10EC1041" w14:textId="08945741" w:rsidR="00AE2B13" w:rsidRPr="00093B94" w:rsidRDefault="00AE2B13" w:rsidP="008056D2">
            <w:pPr>
              <w:pStyle w:val="Heading1"/>
              <w:spacing w:before="40"/>
              <w:jc w:val="center"/>
              <w:rPr>
                <w:rFonts w:ascii="Inter" w:hAnsi="Inter"/>
                <w:b/>
                <w:bCs/>
                <w:color w:val="auto"/>
                <w:sz w:val="24"/>
                <w:szCs w:val="24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4"/>
                <w:szCs w:val="24"/>
              </w:rPr>
              <w:t>Responsibility Clarity</w:t>
            </w:r>
          </w:p>
        </w:tc>
      </w:tr>
      <w:tr w:rsidR="00AE2B13" w:rsidRPr="00AE2B13" w14:paraId="3F15E2F2" w14:textId="77777777">
        <w:tc>
          <w:tcPr>
            <w:tcW w:w="0" w:type="auto"/>
            <w:hideMark/>
          </w:tcPr>
          <w:p w14:paraId="4787C824" w14:textId="2AD5D3B7" w:rsidR="00AE2B13" w:rsidRPr="004602BA" w:rsidRDefault="00AE2B13">
            <w:pPr>
              <w:spacing w:after="120"/>
              <w:rPr>
                <w:rFonts w:ascii="Inter" w:hAnsi="Inter" w:cs="Arial"/>
              </w:rPr>
            </w:pPr>
            <w:r w:rsidRPr="004602BA">
              <w:rPr>
                <w:rFonts w:ascii="Inter" w:hAnsi="Inter" w:cs="Arial"/>
              </w:rPr>
              <w:t>The Principal’s Nominees (or equivalent representatives) from both the Kura T</w:t>
            </w:r>
            <w:r w:rsidR="00AB66D2">
              <w:rPr>
                <w:rFonts w:ascii="Inter" w:hAnsi="Inter" w:cs="Arial"/>
              </w:rPr>
              <w:t>eina</w:t>
            </w:r>
            <w:r w:rsidRPr="004602BA">
              <w:rPr>
                <w:rFonts w:ascii="Inter" w:hAnsi="Inter" w:cs="Arial"/>
              </w:rPr>
              <w:t xml:space="preserve"> and Kura T</w:t>
            </w:r>
            <w:r w:rsidR="00AB66D2">
              <w:rPr>
                <w:rFonts w:ascii="Inter" w:hAnsi="Inter" w:cs="Arial"/>
              </w:rPr>
              <w:t>uakana</w:t>
            </w:r>
            <w:r w:rsidRPr="004602BA">
              <w:rPr>
                <w:rFonts w:ascii="Inter" w:hAnsi="Inter" w:cs="Arial"/>
              </w:rPr>
              <w:t xml:space="preserve"> must clearly understand the responsibilities</w:t>
            </w:r>
            <w:r w:rsidR="00302F7D">
              <w:rPr>
                <w:rFonts w:ascii="Inter" w:hAnsi="Inter" w:cs="Arial"/>
              </w:rPr>
              <w:t xml:space="preserve"> set out in this document</w:t>
            </w:r>
            <w:r w:rsidRPr="004602BA">
              <w:rPr>
                <w:rFonts w:ascii="Inter" w:hAnsi="Inter" w:cs="Arial"/>
              </w:rPr>
              <w:t xml:space="preserve"> prior to signing the Memorandum of Understanding (MOU).</w:t>
            </w:r>
          </w:p>
        </w:tc>
      </w:tr>
    </w:tbl>
    <w:p w14:paraId="33264591" w14:textId="77777777" w:rsidR="00AE2B13" w:rsidRDefault="00AE2B13" w:rsidP="00F1336A">
      <w:pPr>
        <w:spacing w:after="120" w:line="240" w:lineRule="auto"/>
        <w:rPr>
          <w:rFonts w:ascii="Inter" w:hAnsi="Inter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93B94" w:rsidRPr="00093B94" w14:paraId="093DDA74" w14:textId="77777777" w:rsidTr="00093B94">
        <w:tc>
          <w:tcPr>
            <w:tcW w:w="0" w:type="auto"/>
          </w:tcPr>
          <w:p w14:paraId="09793047" w14:textId="2FD4FB04" w:rsidR="008D42DB" w:rsidRPr="00093B94" w:rsidRDefault="005E4290" w:rsidP="008056D2">
            <w:pPr>
              <w:pStyle w:val="Heading1"/>
              <w:spacing w:before="40"/>
              <w:jc w:val="center"/>
              <w:rPr>
                <w:rFonts w:ascii="Inter" w:hAnsi="Inter"/>
                <w:b/>
                <w:bCs/>
                <w:color w:val="auto"/>
                <w:sz w:val="24"/>
                <w:szCs w:val="24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4"/>
                <w:szCs w:val="24"/>
              </w:rPr>
              <w:t>Digital Examination</w:t>
            </w:r>
          </w:p>
        </w:tc>
      </w:tr>
      <w:tr w:rsidR="00AE2B13" w:rsidRPr="00AE2B13" w14:paraId="7F58D70E" w14:textId="77777777" w:rsidTr="008D42DB">
        <w:tc>
          <w:tcPr>
            <w:tcW w:w="0" w:type="auto"/>
            <w:hideMark/>
          </w:tcPr>
          <w:p w14:paraId="24F252A2" w14:textId="4FEF653D" w:rsidR="00AE2B13" w:rsidRPr="004602BA" w:rsidRDefault="00AE2B13">
            <w:pPr>
              <w:spacing w:after="120"/>
              <w:rPr>
                <w:rFonts w:ascii="Inter" w:hAnsi="Inter" w:cs="Arial"/>
              </w:rPr>
            </w:pPr>
            <w:r w:rsidRPr="004602BA">
              <w:rPr>
                <w:rFonts w:ascii="Inter" w:hAnsi="Inter" w:cs="Arial"/>
              </w:rPr>
              <w:t>If the Kura Teina intends to enter students for digital examinations, they must confirm how these will be managed in collaboration with the Kura Tuakana.</w:t>
            </w:r>
          </w:p>
        </w:tc>
      </w:tr>
    </w:tbl>
    <w:p w14:paraId="241066F5" w14:textId="77777777" w:rsidR="004602BA" w:rsidRPr="004602BA" w:rsidRDefault="004602BA" w:rsidP="00F1336A">
      <w:pPr>
        <w:spacing w:after="120" w:line="240" w:lineRule="auto"/>
        <w:rPr>
          <w:rFonts w:ascii="Inter" w:hAnsi="Inter" w:cs="Arial"/>
          <w:b/>
          <w:bCs/>
        </w:rPr>
      </w:pPr>
    </w:p>
    <w:p w14:paraId="5BA75CFC" w14:textId="0F6251A9" w:rsidR="004602BA" w:rsidRPr="002D2F94" w:rsidRDefault="002D2F94" w:rsidP="002D2F94">
      <w:pPr>
        <w:pStyle w:val="Heading1"/>
        <w:spacing w:before="40"/>
        <w:rPr>
          <w:rFonts w:ascii="Inter" w:hAnsi="Inter"/>
          <w:b/>
          <w:bCs/>
          <w:sz w:val="28"/>
          <w:szCs w:val="28"/>
        </w:rPr>
      </w:pPr>
      <w:r w:rsidRPr="002D2F94">
        <w:rPr>
          <w:rFonts w:ascii="Inter" w:hAnsi="Inter"/>
          <w:b/>
          <w:bCs/>
          <w:sz w:val="28"/>
          <w:szCs w:val="28"/>
        </w:rPr>
        <w:t>Kura Teina Responsibilities</w:t>
      </w:r>
    </w:p>
    <w:p w14:paraId="3594D2BD" w14:textId="77777777" w:rsidR="002D2F94" w:rsidRDefault="002D2F94" w:rsidP="002D2F94">
      <w:pPr>
        <w:spacing w:after="0" w:line="240" w:lineRule="auto"/>
        <w:rPr>
          <w:rFonts w:ascii="Inter" w:hAnsi="Inter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150"/>
        <w:tblLook w:val="04A0" w:firstRow="1" w:lastRow="0" w:firstColumn="1" w:lastColumn="0" w:noHBand="0" w:noVBand="1"/>
      </w:tblPr>
      <w:tblGrid>
        <w:gridCol w:w="2830"/>
        <w:gridCol w:w="6186"/>
      </w:tblGrid>
      <w:tr w:rsidR="00093B94" w:rsidRPr="00093B94" w14:paraId="68EB1BD9" w14:textId="50E9C4FF" w:rsidTr="00093B94">
        <w:tc>
          <w:tcPr>
            <w:tcW w:w="2830" w:type="dxa"/>
          </w:tcPr>
          <w:p w14:paraId="6C5DE36F" w14:textId="5D247E50" w:rsidR="002D2F94" w:rsidRPr="00093B94" w:rsidRDefault="002D2F94">
            <w:pPr>
              <w:pStyle w:val="Heading1"/>
              <w:spacing w:before="40"/>
              <w:rPr>
                <w:rFonts w:ascii="Inter" w:hAnsi="Inter"/>
                <w:b/>
                <w:bCs/>
                <w:color w:val="auto"/>
                <w:sz w:val="24"/>
                <w:szCs w:val="24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4"/>
                <w:szCs w:val="24"/>
              </w:rPr>
              <w:t>Category</w:t>
            </w:r>
          </w:p>
        </w:tc>
        <w:tc>
          <w:tcPr>
            <w:tcW w:w="6186" w:type="dxa"/>
          </w:tcPr>
          <w:p w14:paraId="33375350" w14:textId="1E615A8D" w:rsidR="002D2F94" w:rsidRPr="00093B94" w:rsidRDefault="002D2F94">
            <w:pPr>
              <w:pStyle w:val="Heading1"/>
              <w:spacing w:before="40"/>
              <w:rPr>
                <w:rFonts w:ascii="Inter" w:hAnsi="Inter"/>
                <w:b/>
                <w:bCs/>
                <w:color w:val="auto"/>
                <w:sz w:val="24"/>
                <w:szCs w:val="24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4"/>
                <w:szCs w:val="24"/>
              </w:rPr>
              <w:t>Responsibilities</w:t>
            </w:r>
          </w:p>
        </w:tc>
      </w:tr>
      <w:tr w:rsidR="002D2F94" w:rsidRPr="00D8013C" w14:paraId="5189D539" w14:textId="6C83F462" w:rsidTr="00C02FC4">
        <w:tc>
          <w:tcPr>
            <w:tcW w:w="2830" w:type="dxa"/>
            <w:hideMark/>
          </w:tcPr>
          <w:p w14:paraId="1E983DDC" w14:textId="7959B239" w:rsidR="002D2F94" w:rsidRPr="00D8013C" w:rsidRDefault="00244753" w:rsidP="002D2F94">
            <w:pPr>
              <w:spacing w:after="120"/>
              <w:rPr>
                <w:rFonts w:ascii="Inter" w:hAnsi="Inter" w:cs="Arial"/>
              </w:rPr>
            </w:pPr>
            <w:r w:rsidRPr="00D8013C">
              <w:rPr>
                <w:rFonts w:ascii="Inter" w:hAnsi="Inter" w:cs="Arial"/>
              </w:rPr>
              <w:t>Managing Entries</w:t>
            </w:r>
          </w:p>
        </w:tc>
        <w:tc>
          <w:tcPr>
            <w:tcW w:w="6186" w:type="dxa"/>
          </w:tcPr>
          <w:p w14:paraId="5574F785" w14:textId="77777777" w:rsidR="002D2F94" w:rsidRPr="00D8013C" w:rsidRDefault="002D2F94" w:rsidP="008E502C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 w:rsidRPr="00D8013C">
              <w:rPr>
                <w:rFonts w:ascii="Inter" w:hAnsi="Inter"/>
              </w:rPr>
              <w:t>Enter students with NZQA by 01 September.</w:t>
            </w:r>
          </w:p>
          <w:p w14:paraId="1443E8B3" w14:textId="77777777" w:rsidR="002D2F94" w:rsidRPr="00D8013C" w:rsidRDefault="002D2F94" w:rsidP="008E502C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 w:rsidRPr="00D8013C">
              <w:rPr>
                <w:rFonts w:ascii="Inter" w:hAnsi="Inter"/>
              </w:rPr>
              <w:t>Manage examination clashes with Kura Tuakana.</w:t>
            </w:r>
          </w:p>
          <w:p w14:paraId="58E040B7" w14:textId="77777777" w:rsidR="002D2F94" w:rsidRPr="00D8013C" w:rsidRDefault="002D2F94" w:rsidP="008E502C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 w:rsidRPr="00D8013C">
              <w:rPr>
                <w:rFonts w:ascii="Inter" w:hAnsi="Inter"/>
              </w:rPr>
              <w:t>Indicate digital exam entries, submit late entries and rolls.</w:t>
            </w:r>
          </w:p>
          <w:p w14:paraId="125DC59E" w14:textId="77777777" w:rsidR="002D2F94" w:rsidRPr="00D8013C" w:rsidRDefault="002D2F94" w:rsidP="008E502C">
            <w:pPr>
              <w:pStyle w:val="ListParagraph"/>
              <w:numPr>
                <w:ilvl w:val="0"/>
                <w:numId w:val="11"/>
              </w:numPr>
              <w:spacing w:after="120"/>
              <w:ind w:left="321" w:hanging="284"/>
              <w:rPr>
                <w:rFonts w:ascii="Inter" w:hAnsi="Inter" w:cs="Arial"/>
              </w:rPr>
            </w:pPr>
            <w:r w:rsidRPr="00D8013C">
              <w:rPr>
                <w:rFonts w:ascii="Inter" w:hAnsi="Inter"/>
              </w:rPr>
              <w:t xml:space="preserve">Provide Kura Tuakana with complete data table </w:t>
            </w:r>
            <w:r w:rsidR="00B84E6B" w:rsidRPr="00D8013C">
              <w:rPr>
                <w:rFonts w:ascii="Inter" w:hAnsi="Inter" w:cs="Arial"/>
              </w:rPr>
              <w:t>including any digital entries (</w:t>
            </w:r>
            <w:r w:rsidR="00A314ED" w:rsidRPr="00D8013C">
              <w:rPr>
                <w:rFonts w:ascii="Inter" w:hAnsi="Inter" w:cs="Arial"/>
              </w:rPr>
              <w:t>s</w:t>
            </w:r>
            <w:r w:rsidR="00B84E6B" w:rsidRPr="00D8013C">
              <w:rPr>
                <w:rFonts w:ascii="Inter" w:hAnsi="Inter" w:cs="Arial"/>
              </w:rPr>
              <w:t>uggested format is Examination, exam code, full name, NSN).</w:t>
            </w:r>
          </w:p>
          <w:p w14:paraId="43FCA022" w14:textId="77777777" w:rsidR="00D8013C" w:rsidRPr="00D8013C" w:rsidRDefault="00D8013C" w:rsidP="00D8013C">
            <w:pPr>
              <w:pStyle w:val="ListParagraph"/>
              <w:numPr>
                <w:ilvl w:val="0"/>
                <w:numId w:val="11"/>
              </w:numPr>
              <w:ind w:left="321" w:hanging="284"/>
              <w:contextualSpacing w:val="0"/>
              <w:rPr>
                <w:rFonts w:ascii="Inter" w:hAnsi="Inter" w:cs="Arial"/>
              </w:rPr>
            </w:pPr>
            <w:r w:rsidRPr="00D8013C">
              <w:rPr>
                <w:rFonts w:ascii="Inter" w:hAnsi="Inter" w:cs="Arial"/>
              </w:rPr>
              <w:t>Request translated papers.</w:t>
            </w:r>
          </w:p>
          <w:p w14:paraId="1D434904" w14:textId="00896DE2" w:rsidR="008E502C" w:rsidRPr="00D8013C" w:rsidRDefault="00D8013C" w:rsidP="00D8013C">
            <w:pPr>
              <w:pStyle w:val="ListParagraph"/>
              <w:numPr>
                <w:ilvl w:val="0"/>
                <w:numId w:val="11"/>
              </w:numPr>
              <w:ind w:left="321" w:hanging="284"/>
              <w:contextualSpacing w:val="0"/>
              <w:rPr>
                <w:rFonts w:ascii="Inter" w:hAnsi="Inter" w:cs="Arial"/>
              </w:rPr>
            </w:pPr>
            <w:r w:rsidRPr="00D8013C">
              <w:rPr>
                <w:rFonts w:ascii="Inter" w:hAnsi="Inter" w:cs="Arial"/>
              </w:rPr>
              <w:t>Indicate students answering in Te Reo Māori</w:t>
            </w:r>
            <w:r w:rsidR="00423233" w:rsidRPr="00D8013C">
              <w:rPr>
                <w:rFonts w:ascii="Inter" w:hAnsi="Inter"/>
              </w:rPr>
              <w:t>.</w:t>
            </w:r>
          </w:p>
        </w:tc>
      </w:tr>
      <w:tr w:rsidR="00F21055" w:rsidRPr="005B73FC" w14:paraId="20C1648A" w14:textId="77777777" w:rsidTr="00D11AB2">
        <w:tc>
          <w:tcPr>
            <w:tcW w:w="2830" w:type="dxa"/>
          </w:tcPr>
          <w:p w14:paraId="69CEC651" w14:textId="12D0505A" w:rsidR="00F21055" w:rsidRDefault="00864B50" w:rsidP="002D2F94">
            <w:pPr>
              <w:spacing w:after="120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 xml:space="preserve">Entering </w:t>
            </w:r>
            <w:r w:rsidR="00661C3B">
              <w:rPr>
                <w:rFonts w:ascii="Inter" w:hAnsi="Inter" w:cs="Arial"/>
              </w:rPr>
              <w:t>digital entries</w:t>
            </w:r>
          </w:p>
        </w:tc>
        <w:tc>
          <w:tcPr>
            <w:tcW w:w="6186" w:type="dxa"/>
          </w:tcPr>
          <w:p w14:paraId="1FA93343" w14:textId="076A7176" w:rsidR="00B97AD5" w:rsidRPr="00CE60E5" w:rsidRDefault="00B97AD5" w:rsidP="00325D41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rPr>
                <w:rFonts w:ascii="Inter" w:hAnsi="Inter"/>
                <w:strike/>
              </w:rPr>
            </w:pPr>
            <w:r w:rsidRPr="00B97AD5">
              <w:rPr>
                <w:rFonts w:ascii="Inter" w:hAnsi="Inter"/>
              </w:rPr>
              <w:t>Make digital entries in your SMS and upload your datafile to NZQA by</w:t>
            </w:r>
            <w:r w:rsidR="00F412EB">
              <w:rPr>
                <w:rFonts w:ascii="Inter" w:hAnsi="Inter"/>
              </w:rPr>
              <w:t xml:space="preserve"> </w:t>
            </w:r>
            <w:r w:rsidR="00EB0F8E">
              <w:rPr>
                <w:rFonts w:ascii="Inter" w:hAnsi="Inter"/>
              </w:rPr>
              <w:t>0</w:t>
            </w:r>
            <w:r w:rsidR="00F412EB">
              <w:rPr>
                <w:rFonts w:ascii="Inter" w:hAnsi="Inter"/>
              </w:rPr>
              <w:t>1 September</w:t>
            </w:r>
            <w:r w:rsidR="00EB0F8E">
              <w:rPr>
                <w:rFonts w:ascii="Inter" w:hAnsi="Inter"/>
              </w:rPr>
              <w:t>.</w:t>
            </w:r>
          </w:p>
          <w:p w14:paraId="3920432B" w14:textId="77777777" w:rsidR="00B97AD5" w:rsidRPr="00B97AD5" w:rsidRDefault="00B97AD5" w:rsidP="00325D41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rPr>
                <w:rFonts w:ascii="Inter" w:hAnsi="Inter"/>
              </w:rPr>
            </w:pPr>
            <w:r w:rsidRPr="00B97AD5">
              <w:rPr>
                <w:rFonts w:ascii="Inter" w:hAnsi="Inter"/>
              </w:rPr>
              <w:t>Ensure the students have devices that are tested and meet NZQA’s specifications.</w:t>
            </w:r>
          </w:p>
          <w:p w14:paraId="25BD9A72" w14:textId="3F0B28FC" w:rsidR="00B97AD5" w:rsidRPr="00B97AD5" w:rsidRDefault="00B97AD5" w:rsidP="00325D41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rPr>
                <w:rFonts w:ascii="Inter" w:hAnsi="Inter"/>
              </w:rPr>
            </w:pPr>
            <w:r w:rsidRPr="00B97AD5">
              <w:rPr>
                <w:rFonts w:ascii="Inter" w:hAnsi="Inter"/>
              </w:rPr>
              <w:t>Ensure students have headphones that have been tested if required for their exam</w:t>
            </w:r>
            <w:r w:rsidR="008E502C">
              <w:rPr>
                <w:rFonts w:ascii="Inter" w:hAnsi="Inter"/>
              </w:rPr>
              <w:t>ination</w:t>
            </w:r>
            <w:r w:rsidRPr="00B97AD5">
              <w:rPr>
                <w:rFonts w:ascii="Inter" w:hAnsi="Inter"/>
              </w:rPr>
              <w:t>.</w:t>
            </w:r>
          </w:p>
          <w:p w14:paraId="3C9AFBF9" w14:textId="3B0000D4" w:rsidR="00F21055" w:rsidRPr="005B73FC" w:rsidRDefault="00B97AD5" w:rsidP="00325D41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rPr>
                <w:rFonts w:ascii="Inter" w:hAnsi="Inter"/>
              </w:rPr>
            </w:pPr>
            <w:r w:rsidRPr="00B97AD5">
              <w:rPr>
                <w:rFonts w:ascii="Inter" w:hAnsi="Inter"/>
              </w:rPr>
              <w:t>Familiarise the students with digital examinations.</w:t>
            </w:r>
          </w:p>
        </w:tc>
      </w:tr>
      <w:tr w:rsidR="002D2F94" w:rsidRPr="005B73FC" w14:paraId="7BB5E1AF" w14:textId="77777777" w:rsidTr="00666759">
        <w:tc>
          <w:tcPr>
            <w:tcW w:w="2830" w:type="dxa"/>
          </w:tcPr>
          <w:p w14:paraId="31183C83" w14:textId="51056593" w:rsidR="002D2F94" w:rsidRPr="005B73FC" w:rsidRDefault="00B75808" w:rsidP="002D2F94">
            <w:pPr>
              <w:spacing w:after="120"/>
              <w:rPr>
                <w:rFonts w:ascii="Inter" w:hAnsi="Inter" w:cs="Arial"/>
              </w:rPr>
            </w:pPr>
            <w:r w:rsidRPr="005B73FC">
              <w:rPr>
                <w:rFonts w:ascii="Inter" w:hAnsi="Inter" w:cs="Arial"/>
              </w:rPr>
              <w:t>Special Assessment Conditions (SAC)</w:t>
            </w:r>
          </w:p>
        </w:tc>
        <w:tc>
          <w:tcPr>
            <w:tcW w:w="6186" w:type="dxa"/>
          </w:tcPr>
          <w:p w14:paraId="05BDE7AE" w14:textId="77777777" w:rsidR="0016799C" w:rsidRPr="0016799C" w:rsidRDefault="0016799C" w:rsidP="0016799C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>
              <w:rPr>
                <w:rFonts w:ascii="Inter" w:hAnsi="Inter"/>
              </w:rPr>
              <w:t>Submit SAC entries:</w:t>
            </w:r>
          </w:p>
          <w:p w14:paraId="1C616047" w14:textId="253859BE" w:rsidR="0016799C" w:rsidRPr="0016799C" w:rsidRDefault="0016799C" w:rsidP="00423233">
            <w:pPr>
              <w:pStyle w:val="ListParagraph"/>
              <w:numPr>
                <w:ilvl w:val="0"/>
                <w:numId w:val="15"/>
              </w:numPr>
              <w:spacing w:after="120"/>
              <w:ind w:left="746"/>
              <w:rPr>
                <w:rFonts w:ascii="Inter" w:hAnsi="Inter" w:cs="Arial"/>
              </w:rPr>
            </w:pPr>
            <w:r w:rsidRPr="00D533DD">
              <w:rPr>
                <w:rFonts w:ascii="Inter" w:hAnsi="Inter"/>
              </w:rPr>
              <w:t xml:space="preserve">Apply for </w:t>
            </w:r>
            <w:r w:rsidRPr="00107F0F">
              <w:rPr>
                <w:rFonts w:ascii="Inter" w:hAnsi="Inter" w:cs="Arial"/>
              </w:rPr>
              <w:t>special assessment conditions (SAC)</w:t>
            </w:r>
            <w:r w:rsidR="00F515B3">
              <w:rPr>
                <w:rFonts w:ascii="Inter" w:hAnsi="Inter" w:cs="Arial"/>
              </w:rPr>
              <w:t>.</w:t>
            </w:r>
            <w:r w:rsidRPr="00D533DD">
              <w:rPr>
                <w:rFonts w:ascii="Inter" w:hAnsi="Inter"/>
              </w:rPr>
              <w:t xml:space="preserve"> </w:t>
            </w:r>
          </w:p>
          <w:p w14:paraId="30BDE497" w14:textId="31A86BB2" w:rsidR="0016799C" w:rsidRDefault="0016799C" w:rsidP="002D2F94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>
              <w:rPr>
                <w:rFonts w:ascii="Inter" w:hAnsi="Inter"/>
              </w:rPr>
              <w:t>For approved SAC</w:t>
            </w:r>
            <w:r w:rsidR="00F515B3">
              <w:rPr>
                <w:rFonts w:ascii="Inter" w:hAnsi="Inter"/>
              </w:rPr>
              <w:t>:</w:t>
            </w:r>
          </w:p>
          <w:p w14:paraId="5568C999" w14:textId="4FB8531A" w:rsidR="00EC58F0" w:rsidRDefault="00ED2843" w:rsidP="00423233">
            <w:pPr>
              <w:pStyle w:val="ListParagraph"/>
              <w:numPr>
                <w:ilvl w:val="0"/>
                <w:numId w:val="15"/>
              </w:numPr>
              <w:spacing w:after="120"/>
              <w:ind w:left="746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 xml:space="preserve">Attach </w:t>
            </w:r>
            <w:r w:rsidR="000C7B97">
              <w:rPr>
                <w:rFonts w:ascii="Inter" w:hAnsi="Inter"/>
              </w:rPr>
              <w:t xml:space="preserve">all </w:t>
            </w:r>
            <w:r w:rsidRPr="005B73FC">
              <w:rPr>
                <w:rFonts w:ascii="Inter" w:hAnsi="Inter"/>
              </w:rPr>
              <w:t>SAC</w:t>
            </w:r>
            <w:r w:rsidR="000C7B97">
              <w:rPr>
                <w:rFonts w:ascii="Inter" w:hAnsi="Inter"/>
              </w:rPr>
              <w:t xml:space="preserve"> </w:t>
            </w:r>
            <w:r w:rsidR="00EC257C">
              <w:rPr>
                <w:rFonts w:ascii="Inter" w:hAnsi="Inter"/>
              </w:rPr>
              <w:t xml:space="preserve">conditions </w:t>
            </w:r>
            <w:r w:rsidRPr="005B73FC">
              <w:rPr>
                <w:rFonts w:ascii="Inter" w:hAnsi="Inter"/>
              </w:rPr>
              <w:t xml:space="preserve">to </w:t>
            </w:r>
            <w:r w:rsidR="00CC3AFE">
              <w:rPr>
                <w:rFonts w:ascii="Inter" w:hAnsi="Inter"/>
              </w:rPr>
              <w:t xml:space="preserve">examination </w:t>
            </w:r>
            <w:r w:rsidRPr="005B73FC">
              <w:rPr>
                <w:rFonts w:ascii="Inter" w:hAnsi="Inter"/>
              </w:rPr>
              <w:t>sessions</w:t>
            </w:r>
          </w:p>
          <w:p w14:paraId="5E15C47E" w14:textId="12601D9B" w:rsidR="00ED2843" w:rsidRPr="005B73FC" w:rsidRDefault="00EC58F0" w:rsidP="00423233">
            <w:pPr>
              <w:pStyle w:val="ListParagraph"/>
              <w:numPr>
                <w:ilvl w:val="0"/>
                <w:numId w:val="15"/>
              </w:numPr>
              <w:spacing w:after="120"/>
              <w:ind w:left="746"/>
              <w:rPr>
                <w:rFonts w:ascii="Inter" w:hAnsi="Inter"/>
              </w:rPr>
            </w:pPr>
            <w:r>
              <w:rPr>
                <w:rFonts w:ascii="Inter" w:hAnsi="Inter"/>
              </w:rPr>
              <w:t>I</w:t>
            </w:r>
            <w:r w:rsidR="00ED2843" w:rsidRPr="005B73FC">
              <w:rPr>
                <w:rFonts w:ascii="Inter" w:hAnsi="Inter"/>
              </w:rPr>
              <w:t>dentify resource needs</w:t>
            </w:r>
            <w:r w:rsidR="00F801E8">
              <w:rPr>
                <w:rFonts w:ascii="Inter" w:hAnsi="Inter"/>
              </w:rPr>
              <w:t>,</w:t>
            </w:r>
            <w:r w:rsidR="00F801E8" w:rsidRPr="006449C3">
              <w:rPr>
                <w:rFonts w:ascii="Inter" w:hAnsi="Inter"/>
              </w:rPr>
              <w:t xml:space="preserve"> including computers and Examination Assistants</w:t>
            </w:r>
          </w:p>
          <w:p w14:paraId="53D368F8" w14:textId="3A70B213" w:rsidR="00ED2843" w:rsidRPr="005B73FC" w:rsidRDefault="00ED2843" w:rsidP="00423233">
            <w:pPr>
              <w:pStyle w:val="ListParagraph"/>
              <w:numPr>
                <w:ilvl w:val="0"/>
                <w:numId w:val="15"/>
              </w:numPr>
              <w:spacing w:after="120"/>
              <w:ind w:left="746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 xml:space="preserve">Agree on </w:t>
            </w:r>
            <w:r w:rsidR="00B11A16">
              <w:rPr>
                <w:rFonts w:ascii="Inter" w:hAnsi="Inter"/>
              </w:rPr>
              <w:t xml:space="preserve">who will supply </w:t>
            </w:r>
            <w:r w:rsidR="005A3625">
              <w:rPr>
                <w:rFonts w:ascii="Inter" w:hAnsi="Inter"/>
              </w:rPr>
              <w:t xml:space="preserve">any </w:t>
            </w:r>
            <w:r w:rsidRPr="005B73FC">
              <w:rPr>
                <w:rFonts w:ascii="Inter" w:hAnsi="Inter"/>
              </w:rPr>
              <w:t xml:space="preserve">resources </w:t>
            </w:r>
            <w:r w:rsidR="005A3625">
              <w:rPr>
                <w:rFonts w:ascii="Inter" w:hAnsi="Inter"/>
              </w:rPr>
              <w:t>required</w:t>
            </w:r>
            <w:r w:rsidRPr="005B73FC">
              <w:rPr>
                <w:rFonts w:ascii="Inter" w:hAnsi="Inter"/>
              </w:rPr>
              <w:t xml:space="preserve"> and costs with Kura Tuakana.</w:t>
            </w:r>
          </w:p>
          <w:p w14:paraId="09D64230" w14:textId="6D58F006" w:rsidR="002D2F94" w:rsidRPr="005B73FC" w:rsidRDefault="00ED2843" w:rsidP="00423233">
            <w:pPr>
              <w:pStyle w:val="ListParagraph"/>
              <w:numPr>
                <w:ilvl w:val="0"/>
                <w:numId w:val="15"/>
              </w:numPr>
              <w:spacing w:after="120"/>
              <w:ind w:left="746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lastRenderedPageBreak/>
              <w:t xml:space="preserve">Provide names and contact details of </w:t>
            </w:r>
            <w:r w:rsidR="00EA6CE2" w:rsidRPr="003849B0">
              <w:rPr>
                <w:rFonts w:ascii="Inter" w:hAnsi="Inter"/>
              </w:rPr>
              <w:t xml:space="preserve">all </w:t>
            </w:r>
            <w:r w:rsidRPr="005B73FC">
              <w:rPr>
                <w:rFonts w:ascii="Inter" w:hAnsi="Inter"/>
              </w:rPr>
              <w:t>Exam Assistants</w:t>
            </w:r>
            <w:r w:rsidR="00EA6CE2" w:rsidRPr="003849B0">
              <w:rPr>
                <w:rFonts w:ascii="Inter" w:hAnsi="Inter"/>
              </w:rPr>
              <w:t xml:space="preserve"> </w:t>
            </w:r>
            <w:r w:rsidR="003849B0" w:rsidRPr="003849B0">
              <w:rPr>
                <w:rFonts w:ascii="Inter" w:hAnsi="Inter"/>
              </w:rPr>
              <w:t>and which candidate each is supporting.</w:t>
            </w:r>
          </w:p>
        </w:tc>
      </w:tr>
      <w:tr w:rsidR="005B73FC" w:rsidRPr="005B73FC" w14:paraId="52D54612" w14:textId="77777777" w:rsidTr="00666759">
        <w:tc>
          <w:tcPr>
            <w:tcW w:w="2830" w:type="dxa"/>
          </w:tcPr>
          <w:p w14:paraId="4A4FA4C7" w14:textId="07760B19" w:rsidR="005B73FC" w:rsidRPr="005B73FC" w:rsidRDefault="00E42D01" w:rsidP="005B73FC">
            <w:pPr>
              <w:spacing w:after="120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lastRenderedPageBreak/>
              <w:t xml:space="preserve">Administration, </w:t>
            </w:r>
            <w:r w:rsidR="005B73FC" w:rsidRPr="005B73FC">
              <w:rPr>
                <w:rFonts w:ascii="Inter" w:hAnsi="Inter" w:cs="Arial"/>
              </w:rPr>
              <w:t>Communication and Coordination</w:t>
            </w:r>
          </w:p>
        </w:tc>
        <w:tc>
          <w:tcPr>
            <w:tcW w:w="6186" w:type="dxa"/>
          </w:tcPr>
          <w:p w14:paraId="722D04A9" w14:textId="4F19CF49" w:rsidR="005B73FC" w:rsidRPr="005B73FC" w:rsidRDefault="005B73FC" w:rsidP="00C853C0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>Provide liaison contact</w:t>
            </w:r>
            <w:r w:rsidR="00F515B3">
              <w:rPr>
                <w:rFonts w:ascii="Inter" w:hAnsi="Inter"/>
              </w:rPr>
              <w:t>(s)</w:t>
            </w:r>
            <w:r w:rsidRPr="005B73FC">
              <w:rPr>
                <w:rFonts w:ascii="Inter" w:hAnsi="Inter"/>
              </w:rPr>
              <w:t xml:space="preserve"> info (Principal's Nominee).</w:t>
            </w:r>
          </w:p>
          <w:p w14:paraId="0F333BF4" w14:textId="790A9F49" w:rsidR="005B73FC" w:rsidRPr="005B73FC" w:rsidRDefault="005B73FC" w:rsidP="00C853C0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 xml:space="preserve">Ensure students attend </w:t>
            </w:r>
            <w:r w:rsidR="004A79D4">
              <w:rPr>
                <w:rFonts w:ascii="Inter" w:hAnsi="Inter"/>
              </w:rPr>
              <w:t xml:space="preserve">an examination </w:t>
            </w:r>
            <w:r w:rsidRPr="005B73FC">
              <w:rPr>
                <w:rFonts w:ascii="Inter" w:hAnsi="Inter"/>
              </w:rPr>
              <w:t xml:space="preserve">briefing </w:t>
            </w:r>
            <w:r w:rsidR="00385398" w:rsidRPr="00385398">
              <w:rPr>
                <w:rFonts w:ascii="Inter" w:hAnsi="Inter"/>
              </w:rPr>
              <w:t>at the Kura Tuakana</w:t>
            </w:r>
            <w:r w:rsidR="00385398">
              <w:rPr>
                <w:rFonts w:ascii="Inter" w:hAnsi="Inter"/>
              </w:rPr>
              <w:t xml:space="preserve">, including an </w:t>
            </w:r>
            <w:r w:rsidRPr="005B73FC">
              <w:rPr>
                <w:rFonts w:ascii="Inter" w:hAnsi="Inter"/>
              </w:rPr>
              <w:t>orientation</w:t>
            </w:r>
            <w:r w:rsidR="00385398">
              <w:rPr>
                <w:rFonts w:ascii="Inter" w:hAnsi="Inter"/>
              </w:rPr>
              <w:t xml:space="preserve"> tour</w:t>
            </w:r>
            <w:r w:rsidR="003E3402">
              <w:rPr>
                <w:rFonts w:ascii="Inter" w:hAnsi="Inter"/>
              </w:rPr>
              <w:t>.</w:t>
            </w:r>
          </w:p>
          <w:p w14:paraId="334419AF" w14:textId="37A679E8" w:rsidR="00FF5A0D" w:rsidRDefault="005B73FC" w:rsidP="00592BBD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 xml:space="preserve">Notify Kura Tuakana of </w:t>
            </w:r>
            <w:r w:rsidR="00A672A2">
              <w:rPr>
                <w:rFonts w:ascii="Inter" w:hAnsi="Inter"/>
              </w:rPr>
              <w:t xml:space="preserve">any known </w:t>
            </w:r>
            <w:r w:rsidR="0018741A">
              <w:rPr>
                <w:rFonts w:ascii="Inter" w:hAnsi="Inter"/>
              </w:rPr>
              <w:t xml:space="preserve">student issues particularly </w:t>
            </w:r>
            <w:r w:rsidRPr="005B73FC">
              <w:rPr>
                <w:rFonts w:ascii="Inter" w:hAnsi="Inter"/>
              </w:rPr>
              <w:t>health issues</w:t>
            </w:r>
            <w:r w:rsidR="00D3534F">
              <w:rPr>
                <w:rFonts w:ascii="Inter" w:hAnsi="Inter"/>
              </w:rPr>
              <w:t>.</w:t>
            </w:r>
          </w:p>
          <w:p w14:paraId="348DB484" w14:textId="4657B1D3" w:rsidR="0069291E" w:rsidRDefault="00FF5A0D" w:rsidP="0069291E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>Notify Kura Tuakana</w:t>
            </w:r>
            <w:r>
              <w:rPr>
                <w:rFonts w:ascii="Inter" w:hAnsi="Inter"/>
              </w:rPr>
              <w:t xml:space="preserve"> immediately of any</w:t>
            </w:r>
            <w:r w:rsidR="005B73FC" w:rsidRPr="005B73FC">
              <w:rPr>
                <w:rFonts w:ascii="Inter" w:hAnsi="Inter"/>
              </w:rPr>
              <w:t xml:space="preserve"> late entries.</w:t>
            </w:r>
          </w:p>
          <w:p w14:paraId="7A8C3C30" w14:textId="1D982DB0" w:rsidR="005B73FC" w:rsidRDefault="005B73FC" w:rsidP="00592BBD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B73FC">
              <w:rPr>
                <w:rFonts w:ascii="Inter" w:hAnsi="Inter"/>
              </w:rPr>
              <w:t xml:space="preserve">Ensure students have </w:t>
            </w:r>
            <w:r w:rsidR="00F64E54">
              <w:rPr>
                <w:rFonts w:ascii="Inter" w:hAnsi="Inter"/>
              </w:rPr>
              <w:t xml:space="preserve">a copy of their </w:t>
            </w:r>
            <w:r w:rsidRPr="005B73FC">
              <w:rPr>
                <w:rFonts w:ascii="Inter" w:hAnsi="Inter"/>
              </w:rPr>
              <w:t>admission slips and IDs.</w:t>
            </w:r>
          </w:p>
          <w:p w14:paraId="6C7154F6" w14:textId="3097287B" w:rsidR="005B73FC" w:rsidRPr="005B73FC" w:rsidRDefault="0069291E" w:rsidP="00C853C0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592BBD">
              <w:rPr>
                <w:rFonts w:ascii="Inter" w:hAnsi="Inter"/>
              </w:rPr>
              <w:t xml:space="preserve">Ensure every NZ Scholarship </w:t>
            </w:r>
            <w:r w:rsidR="00D8735B">
              <w:rPr>
                <w:rFonts w:ascii="Inter" w:hAnsi="Inter"/>
              </w:rPr>
              <w:t>student</w:t>
            </w:r>
            <w:r w:rsidR="00D3534F">
              <w:rPr>
                <w:rFonts w:ascii="Inter" w:hAnsi="Inter"/>
              </w:rPr>
              <w:t>(s)</w:t>
            </w:r>
            <w:r w:rsidRPr="00592BBD">
              <w:rPr>
                <w:rFonts w:ascii="Inter" w:hAnsi="Inter"/>
              </w:rPr>
              <w:t xml:space="preserve"> has photographic identification.</w:t>
            </w:r>
          </w:p>
        </w:tc>
      </w:tr>
    </w:tbl>
    <w:p w14:paraId="5EF2E52B" w14:textId="77777777" w:rsidR="002D2F94" w:rsidRPr="004602BA" w:rsidRDefault="002D2F94" w:rsidP="00F1336A">
      <w:pPr>
        <w:spacing w:after="120" w:line="240" w:lineRule="auto"/>
        <w:rPr>
          <w:rFonts w:ascii="Inter" w:hAnsi="Inter" w:cs="Arial"/>
          <w:b/>
          <w:bCs/>
        </w:rPr>
      </w:pPr>
    </w:p>
    <w:p w14:paraId="44900B0E" w14:textId="22E268F3" w:rsidR="002C5286" w:rsidRPr="002D2F94" w:rsidRDefault="002C5286" w:rsidP="002C5286">
      <w:pPr>
        <w:pStyle w:val="Heading1"/>
        <w:spacing w:before="40"/>
        <w:rPr>
          <w:rFonts w:ascii="Inter" w:hAnsi="Inter"/>
          <w:b/>
          <w:bCs/>
          <w:sz w:val="28"/>
          <w:szCs w:val="28"/>
        </w:rPr>
      </w:pPr>
      <w:r w:rsidRPr="002D2F94">
        <w:rPr>
          <w:rFonts w:ascii="Inter" w:hAnsi="Inter"/>
          <w:b/>
          <w:bCs/>
          <w:sz w:val="28"/>
          <w:szCs w:val="28"/>
        </w:rPr>
        <w:t xml:space="preserve">Kura </w:t>
      </w:r>
      <w:r>
        <w:rPr>
          <w:rFonts w:ascii="Inter" w:hAnsi="Inter"/>
          <w:b/>
          <w:bCs/>
          <w:sz w:val="28"/>
          <w:szCs w:val="28"/>
        </w:rPr>
        <w:t>Tuakana</w:t>
      </w:r>
      <w:r w:rsidRPr="002D2F94">
        <w:rPr>
          <w:rFonts w:ascii="Inter" w:hAnsi="Inter"/>
          <w:b/>
          <w:bCs/>
          <w:sz w:val="28"/>
          <w:szCs w:val="28"/>
        </w:rPr>
        <w:t xml:space="preserve"> Responsibilities</w:t>
      </w:r>
    </w:p>
    <w:p w14:paraId="6504E0EA" w14:textId="77777777" w:rsidR="002C5286" w:rsidRDefault="002C5286" w:rsidP="002C5286">
      <w:pPr>
        <w:spacing w:after="0" w:line="240" w:lineRule="auto"/>
        <w:rPr>
          <w:rFonts w:ascii="Inter" w:hAnsi="Inter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150"/>
        <w:tblLook w:val="04A0" w:firstRow="1" w:lastRow="0" w:firstColumn="1" w:lastColumn="0" w:noHBand="0" w:noVBand="1"/>
      </w:tblPr>
      <w:tblGrid>
        <w:gridCol w:w="2830"/>
        <w:gridCol w:w="6186"/>
      </w:tblGrid>
      <w:tr w:rsidR="00093B94" w:rsidRPr="00093B94" w14:paraId="41F2FF34" w14:textId="77777777" w:rsidTr="00093B94">
        <w:tc>
          <w:tcPr>
            <w:tcW w:w="2830" w:type="dxa"/>
          </w:tcPr>
          <w:p w14:paraId="07356021" w14:textId="77777777" w:rsidR="002C5286" w:rsidRPr="00093B94" w:rsidRDefault="002C5286">
            <w:pPr>
              <w:pStyle w:val="Heading1"/>
              <w:spacing w:before="40"/>
              <w:rPr>
                <w:rFonts w:ascii="Inter" w:hAnsi="Inter"/>
                <w:b/>
                <w:bCs/>
                <w:color w:val="auto"/>
                <w:sz w:val="22"/>
                <w:szCs w:val="22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6186" w:type="dxa"/>
          </w:tcPr>
          <w:p w14:paraId="25B593C7" w14:textId="77777777" w:rsidR="002C5286" w:rsidRPr="00093B94" w:rsidRDefault="002C5286">
            <w:pPr>
              <w:pStyle w:val="Heading1"/>
              <w:spacing w:before="40"/>
              <w:rPr>
                <w:rFonts w:ascii="Inter" w:hAnsi="Inter"/>
                <w:b/>
                <w:bCs/>
                <w:color w:val="auto"/>
                <w:sz w:val="22"/>
                <w:szCs w:val="22"/>
              </w:rPr>
            </w:pPr>
            <w:r w:rsidRPr="00093B94">
              <w:rPr>
                <w:rFonts w:ascii="Inter" w:hAnsi="Inter"/>
                <w:b/>
                <w:bCs/>
                <w:color w:val="auto"/>
                <w:sz w:val="22"/>
                <w:szCs w:val="22"/>
              </w:rPr>
              <w:t>Responsibilities</w:t>
            </w:r>
          </w:p>
        </w:tc>
      </w:tr>
      <w:tr w:rsidR="00A163D8" w:rsidRPr="00B82EC1" w14:paraId="3F5D99F2" w14:textId="77777777" w:rsidTr="00592BBD">
        <w:tc>
          <w:tcPr>
            <w:tcW w:w="2830" w:type="dxa"/>
            <w:hideMark/>
          </w:tcPr>
          <w:p w14:paraId="2235336D" w14:textId="4FA07487" w:rsidR="00A163D8" w:rsidRPr="004602BA" w:rsidRDefault="00A163D8" w:rsidP="00A163D8">
            <w:pPr>
              <w:spacing w:after="120"/>
              <w:rPr>
                <w:rFonts w:ascii="Inter" w:hAnsi="Inter" w:cs="Arial"/>
              </w:rPr>
            </w:pPr>
            <w:r w:rsidRPr="00B82EC1">
              <w:rPr>
                <w:rFonts w:ascii="Inter" w:hAnsi="Inter" w:cs="Arial"/>
              </w:rPr>
              <w:t>Environment and Access</w:t>
            </w:r>
          </w:p>
        </w:tc>
        <w:tc>
          <w:tcPr>
            <w:tcW w:w="6186" w:type="dxa"/>
          </w:tcPr>
          <w:p w14:paraId="65DE7996" w14:textId="721D6F8F" w:rsidR="00B82EC1" w:rsidRPr="00B82EC1" w:rsidRDefault="00A163D8" w:rsidP="00A163D8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 w:rsidRPr="00B82EC1">
              <w:rPr>
                <w:rFonts w:ascii="Inter" w:hAnsi="Inter"/>
              </w:rPr>
              <w:t xml:space="preserve">Provide </w:t>
            </w:r>
            <w:r w:rsidR="009E3CA0" w:rsidRPr="00F1336A">
              <w:rPr>
                <w:rFonts w:ascii="Arial" w:hAnsi="Arial" w:cs="Arial"/>
              </w:rPr>
              <w:t xml:space="preserve">a safe, secure and suitable </w:t>
            </w:r>
            <w:r w:rsidRPr="00B82EC1">
              <w:rPr>
                <w:rFonts w:ascii="Inter" w:hAnsi="Inter"/>
              </w:rPr>
              <w:t xml:space="preserve">examination setting based on Kura Teina </w:t>
            </w:r>
            <w:r w:rsidR="009E3CA0">
              <w:rPr>
                <w:rFonts w:ascii="Inter" w:hAnsi="Inter"/>
              </w:rPr>
              <w:t>resourc</w:t>
            </w:r>
            <w:r w:rsidR="008E6398">
              <w:rPr>
                <w:rFonts w:ascii="Inter" w:hAnsi="Inter"/>
              </w:rPr>
              <w:t xml:space="preserve">e </w:t>
            </w:r>
            <w:r w:rsidRPr="00B82EC1">
              <w:rPr>
                <w:rFonts w:ascii="Inter" w:hAnsi="Inter"/>
              </w:rPr>
              <w:t>needs.</w:t>
            </w:r>
          </w:p>
          <w:p w14:paraId="1DC59122" w14:textId="1817431A" w:rsidR="00A163D8" w:rsidRPr="00B82EC1" w:rsidRDefault="00A163D8" w:rsidP="00A163D8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 w:cs="Arial"/>
              </w:rPr>
            </w:pPr>
            <w:r w:rsidRPr="00B82EC1">
              <w:rPr>
                <w:rFonts w:ascii="Inter" w:hAnsi="Inter"/>
              </w:rPr>
              <w:t>Provide internet access and a digital supervisor</w:t>
            </w:r>
            <w:r w:rsidR="00D8735B">
              <w:rPr>
                <w:rFonts w:ascii="Inter" w:hAnsi="Inter"/>
              </w:rPr>
              <w:t>(s)</w:t>
            </w:r>
            <w:r w:rsidRPr="00B82EC1">
              <w:rPr>
                <w:rFonts w:ascii="Inter" w:hAnsi="Inter"/>
              </w:rPr>
              <w:t xml:space="preserve"> device</w:t>
            </w:r>
            <w:r w:rsidR="00D8735B">
              <w:rPr>
                <w:rFonts w:ascii="Inter" w:hAnsi="Inter"/>
              </w:rPr>
              <w:t>(s)</w:t>
            </w:r>
            <w:r w:rsidRPr="00B82EC1">
              <w:rPr>
                <w:rFonts w:ascii="Inter" w:hAnsi="Inter"/>
              </w:rPr>
              <w:t>.</w:t>
            </w:r>
          </w:p>
        </w:tc>
      </w:tr>
      <w:tr w:rsidR="00034228" w:rsidRPr="00B82EC1" w14:paraId="0617D939" w14:textId="77777777" w:rsidTr="00592BBD">
        <w:tc>
          <w:tcPr>
            <w:tcW w:w="2830" w:type="dxa"/>
          </w:tcPr>
          <w:p w14:paraId="04E7B588" w14:textId="78B34D18" w:rsidR="00034228" w:rsidRPr="00B82EC1" w:rsidRDefault="00034228" w:rsidP="00034228">
            <w:pPr>
              <w:spacing w:after="120"/>
              <w:rPr>
                <w:rFonts w:ascii="Inter" w:hAnsi="Inter" w:cs="Arial"/>
              </w:rPr>
            </w:pPr>
            <w:r w:rsidRPr="00B82EC1">
              <w:rPr>
                <w:rFonts w:ascii="Inter" w:hAnsi="Inter" w:cs="Arial"/>
              </w:rPr>
              <w:t>Communication and Agreement</w:t>
            </w:r>
          </w:p>
        </w:tc>
        <w:tc>
          <w:tcPr>
            <w:tcW w:w="6186" w:type="dxa"/>
          </w:tcPr>
          <w:p w14:paraId="537F1BF0" w14:textId="4B2C2971" w:rsidR="00B82EC1" w:rsidRDefault="00034228" w:rsidP="00034228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B82EC1">
              <w:rPr>
                <w:rFonts w:ascii="Inter" w:hAnsi="Inter"/>
              </w:rPr>
              <w:t>Maintain contact between liaison person</w:t>
            </w:r>
            <w:r w:rsidR="008B0327">
              <w:rPr>
                <w:rFonts w:ascii="Inter" w:hAnsi="Inter"/>
              </w:rPr>
              <w:t>(</w:t>
            </w:r>
            <w:r w:rsidRPr="00B82EC1">
              <w:rPr>
                <w:rFonts w:ascii="Inter" w:hAnsi="Inter"/>
              </w:rPr>
              <w:t>s</w:t>
            </w:r>
            <w:r w:rsidR="008B0327">
              <w:rPr>
                <w:rFonts w:ascii="Inter" w:hAnsi="Inter"/>
              </w:rPr>
              <w:t>)</w:t>
            </w:r>
            <w:r w:rsidRPr="00B82EC1">
              <w:rPr>
                <w:rFonts w:ascii="Inter" w:hAnsi="Inter"/>
              </w:rPr>
              <w:t xml:space="preserve"> and Exam Centre Manager.</w:t>
            </w:r>
          </w:p>
          <w:p w14:paraId="204805EB" w14:textId="6E4DAABF" w:rsidR="00034228" w:rsidRPr="00B82EC1" w:rsidRDefault="00034228" w:rsidP="00034228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B82EC1">
              <w:rPr>
                <w:rFonts w:ascii="Inter" w:hAnsi="Inter"/>
              </w:rPr>
              <w:t xml:space="preserve">Request and agree on costs </w:t>
            </w:r>
            <w:r w:rsidR="00D701E6" w:rsidRPr="00D701E6">
              <w:rPr>
                <w:rFonts w:ascii="Inter" w:hAnsi="Inter"/>
              </w:rPr>
              <w:t>associated with providing the examination centre for the Kura Teina students</w:t>
            </w:r>
            <w:r w:rsidR="00D701E6">
              <w:rPr>
                <w:rFonts w:ascii="Inter" w:hAnsi="Inter"/>
              </w:rPr>
              <w:t>.</w:t>
            </w:r>
          </w:p>
        </w:tc>
      </w:tr>
      <w:tr w:rsidR="00B82EC1" w:rsidRPr="00B82EC1" w14:paraId="125CAC3A" w14:textId="77777777" w:rsidTr="00592BBD">
        <w:tc>
          <w:tcPr>
            <w:tcW w:w="2830" w:type="dxa"/>
          </w:tcPr>
          <w:p w14:paraId="5BF512CF" w14:textId="316AACF3" w:rsidR="00B82EC1" w:rsidRPr="00B82EC1" w:rsidRDefault="00B82EC1" w:rsidP="00B82EC1">
            <w:pPr>
              <w:spacing w:after="120"/>
              <w:rPr>
                <w:rFonts w:ascii="Inter" w:hAnsi="Inter" w:cs="Arial"/>
              </w:rPr>
            </w:pPr>
            <w:r w:rsidRPr="00B82EC1">
              <w:rPr>
                <w:rFonts w:ascii="Inter" w:hAnsi="Inter" w:cs="Arial"/>
              </w:rPr>
              <w:t>Support and Preparation</w:t>
            </w:r>
          </w:p>
        </w:tc>
        <w:tc>
          <w:tcPr>
            <w:tcW w:w="6186" w:type="dxa"/>
          </w:tcPr>
          <w:p w14:paraId="1420C256" w14:textId="77777777" w:rsidR="00B82EC1" w:rsidRDefault="00B82EC1" w:rsidP="00B82EC1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B82EC1">
              <w:rPr>
                <w:rFonts w:ascii="Inter" w:hAnsi="Inter"/>
              </w:rPr>
              <w:t>Facilitate SACs and manage exam clashes.</w:t>
            </w:r>
          </w:p>
          <w:p w14:paraId="0C32C282" w14:textId="33D882DA" w:rsidR="00B82EC1" w:rsidRPr="00B82EC1" w:rsidRDefault="00B82EC1" w:rsidP="00B82EC1">
            <w:pPr>
              <w:pStyle w:val="ListParagraph"/>
              <w:numPr>
                <w:ilvl w:val="0"/>
                <w:numId w:val="14"/>
              </w:numPr>
              <w:spacing w:after="120"/>
              <w:ind w:left="342" w:hanging="284"/>
              <w:rPr>
                <w:rFonts w:ascii="Inter" w:hAnsi="Inter"/>
              </w:rPr>
            </w:pPr>
            <w:r w:rsidRPr="00B82EC1">
              <w:rPr>
                <w:rFonts w:ascii="Inter" w:hAnsi="Inter"/>
              </w:rPr>
              <w:t>Host student briefings and school orientation tours.</w:t>
            </w:r>
          </w:p>
        </w:tc>
      </w:tr>
    </w:tbl>
    <w:p w14:paraId="7006D61D" w14:textId="77777777" w:rsidR="00511621" w:rsidRDefault="00511621" w:rsidP="002D2F94">
      <w:pPr>
        <w:spacing w:after="120" w:line="240" w:lineRule="auto"/>
        <w:rPr>
          <w:rFonts w:ascii="Inter" w:hAnsi="Inter" w:cs="Arial"/>
          <w:b/>
          <w:bCs/>
        </w:rPr>
        <w:sectPr w:rsidR="00511621" w:rsidSect="00ED2F62">
          <w:pgSz w:w="11906" w:h="16838"/>
          <w:pgMar w:top="426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03BAD320" w14:textId="77777777" w:rsidR="00A9275C" w:rsidRDefault="00A9275C" w:rsidP="002D2F94">
      <w:pPr>
        <w:spacing w:after="120" w:line="240" w:lineRule="auto"/>
        <w:rPr>
          <w:rFonts w:ascii="Inter" w:hAnsi="Inter" w:cs="Arial"/>
        </w:rPr>
      </w:pPr>
    </w:p>
    <w:p w14:paraId="7CE19FE3" w14:textId="77777777" w:rsidR="00757EF1" w:rsidRDefault="002D2F94" w:rsidP="00A164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Inter" w:hAnsi="Inter"/>
        </w:rPr>
      </w:pPr>
      <w:r w:rsidRPr="004602BA">
        <w:rPr>
          <w:rFonts w:ascii="Inter" w:hAnsi="Inter"/>
        </w:rPr>
        <w:t xml:space="preserve">Please check with NZQA if you have any questions before signing this agreement. NZQA will confirm with both schools that the arrangements meet requirements. </w:t>
      </w:r>
    </w:p>
    <w:p w14:paraId="633CF309" w14:textId="76469D62" w:rsidR="002D2F94" w:rsidRPr="004602BA" w:rsidRDefault="002D2F94" w:rsidP="00A164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Inter" w:hAnsi="Inter"/>
        </w:rPr>
      </w:pPr>
      <w:r w:rsidRPr="004602BA">
        <w:rPr>
          <w:rFonts w:ascii="Inter" w:hAnsi="Inter"/>
        </w:rPr>
        <w:t xml:space="preserve">Once signed, the Kura Teina </w:t>
      </w:r>
      <w:r w:rsidR="00511621">
        <w:rPr>
          <w:rFonts w:ascii="Inter" w:hAnsi="Inter"/>
        </w:rPr>
        <w:t>emails</w:t>
      </w:r>
      <w:r w:rsidRPr="004602BA">
        <w:rPr>
          <w:rFonts w:ascii="Inter" w:hAnsi="Inter"/>
        </w:rPr>
        <w:t xml:space="preserve"> the </w:t>
      </w:r>
      <w:r w:rsidR="00511621">
        <w:rPr>
          <w:rFonts w:ascii="Inter" w:hAnsi="Inter"/>
        </w:rPr>
        <w:t>A</w:t>
      </w:r>
      <w:r w:rsidRPr="004602BA">
        <w:rPr>
          <w:rFonts w:ascii="Inter" w:hAnsi="Inter"/>
        </w:rPr>
        <w:t xml:space="preserve">greement to </w:t>
      </w:r>
      <w:hyperlink r:id="rId10">
        <w:r w:rsidR="00757EF1" w:rsidRPr="00757EF1">
          <w:rPr>
            <w:rStyle w:val="Hyperlink"/>
            <w:rFonts w:ascii="Inter" w:hAnsi="Inter" w:cs="Arial"/>
            <w:color w:val="1481AB" w:themeColor="accent1" w:themeShade="BF"/>
          </w:rPr>
          <w:t>examcentremanagement@nzqa.govt.nz</w:t>
        </w:r>
      </w:hyperlink>
      <w:r w:rsidR="00757EF1">
        <w:rPr>
          <w:rFonts w:ascii="Inter" w:hAnsi="Inter"/>
          <w:color w:val="1481AB" w:themeColor="accent1" w:themeShade="BF"/>
        </w:rPr>
        <w:t xml:space="preserve"> </w:t>
      </w:r>
      <w:r w:rsidRPr="004602BA">
        <w:rPr>
          <w:rFonts w:ascii="Inter" w:hAnsi="Inter"/>
        </w:rPr>
        <w:t>before entries are made for end-of-year examinations.</w:t>
      </w:r>
    </w:p>
    <w:p w14:paraId="602218D9" w14:textId="77777777" w:rsidR="00A82B32" w:rsidRPr="004602BA" w:rsidRDefault="00A82B32" w:rsidP="00290884">
      <w:pPr>
        <w:spacing w:after="0" w:line="240" w:lineRule="auto"/>
        <w:rPr>
          <w:rFonts w:ascii="Inter" w:hAnsi="Inter" w:cs="Arial"/>
        </w:rPr>
      </w:pPr>
    </w:p>
    <w:p w14:paraId="573FFA4F" w14:textId="63FE5A8D" w:rsidR="003A2BF4" w:rsidRPr="00A16427" w:rsidRDefault="003A2BF4" w:rsidP="007E6573">
      <w:pPr>
        <w:pStyle w:val="Heading1"/>
        <w:spacing w:before="120" w:after="120" w:line="259" w:lineRule="auto"/>
        <w:rPr>
          <w:rFonts w:ascii="Inter" w:hAnsi="Inter"/>
          <w:b/>
          <w:bCs/>
          <w:sz w:val="28"/>
          <w:szCs w:val="28"/>
        </w:rPr>
      </w:pPr>
      <w:r w:rsidRPr="00A16427">
        <w:rPr>
          <w:rFonts w:ascii="Inter" w:hAnsi="Inter"/>
          <w:b/>
          <w:bCs/>
          <w:sz w:val="28"/>
          <w:szCs w:val="28"/>
        </w:rPr>
        <w:t>Signature</w:t>
      </w:r>
    </w:p>
    <w:p w14:paraId="3211C400" w14:textId="197A588D" w:rsidR="007E6573" w:rsidRDefault="00A16427" w:rsidP="007E6573">
      <w:pPr>
        <w:spacing w:before="120" w:after="120"/>
        <w:rPr>
          <w:rFonts w:ascii="Inter" w:hAnsi="Inter"/>
          <w:b/>
          <w:bCs/>
        </w:rPr>
      </w:pPr>
      <w:r w:rsidRPr="00FA6FD0">
        <w:rPr>
          <w:rFonts w:ascii="Inter" w:hAnsi="Inter"/>
          <w:b/>
          <w:bCs/>
        </w:rPr>
        <w:t xml:space="preserve">Kura Teina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093B94" w:rsidRPr="00093B94" w14:paraId="0548F2FD" w14:textId="77777777" w:rsidTr="00093B94">
        <w:trPr>
          <w:jc w:val="center"/>
        </w:trPr>
        <w:tc>
          <w:tcPr>
            <w:tcW w:w="2547" w:type="dxa"/>
          </w:tcPr>
          <w:p w14:paraId="798B7BC8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School / Kura Name</w:t>
            </w:r>
          </w:p>
        </w:tc>
        <w:tc>
          <w:tcPr>
            <w:tcW w:w="8363" w:type="dxa"/>
          </w:tcPr>
          <w:p w14:paraId="7718963F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291F937C" w14:textId="77777777" w:rsidTr="00093B94">
        <w:trPr>
          <w:jc w:val="center"/>
        </w:trPr>
        <w:tc>
          <w:tcPr>
            <w:tcW w:w="2547" w:type="dxa"/>
          </w:tcPr>
          <w:p w14:paraId="5A9E9060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MOE Number</w:t>
            </w:r>
          </w:p>
        </w:tc>
        <w:tc>
          <w:tcPr>
            <w:tcW w:w="8363" w:type="dxa"/>
          </w:tcPr>
          <w:p w14:paraId="1015A31F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45C55C6E" w14:textId="77777777" w:rsidTr="00093B94">
        <w:trPr>
          <w:jc w:val="center"/>
        </w:trPr>
        <w:tc>
          <w:tcPr>
            <w:tcW w:w="2547" w:type="dxa"/>
          </w:tcPr>
          <w:p w14:paraId="3B69D0DE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</w:tcPr>
          <w:p w14:paraId="657E9FCD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27F0296D" w14:textId="77777777" w:rsidTr="00093B94">
        <w:trPr>
          <w:jc w:val="center"/>
        </w:trPr>
        <w:tc>
          <w:tcPr>
            <w:tcW w:w="2547" w:type="dxa"/>
          </w:tcPr>
          <w:p w14:paraId="3F77C373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Position</w:t>
            </w:r>
          </w:p>
        </w:tc>
        <w:tc>
          <w:tcPr>
            <w:tcW w:w="8363" w:type="dxa"/>
          </w:tcPr>
          <w:p w14:paraId="7091E44C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7EF3159E" w14:textId="77777777" w:rsidTr="00093B94">
        <w:trPr>
          <w:jc w:val="center"/>
        </w:trPr>
        <w:tc>
          <w:tcPr>
            <w:tcW w:w="2547" w:type="dxa"/>
          </w:tcPr>
          <w:p w14:paraId="43721124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Signature</w:t>
            </w:r>
          </w:p>
        </w:tc>
        <w:tc>
          <w:tcPr>
            <w:tcW w:w="8363" w:type="dxa"/>
          </w:tcPr>
          <w:p w14:paraId="0A08640E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7787A0CE" w14:textId="77777777" w:rsidTr="00093B94">
        <w:trPr>
          <w:jc w:val="center"/>
        </w:trPr>
        <w:tc>
          <w:tcPr>
            <w:tcW w:w="2547" w:type="dxa"/>
          </w:tcPr>
          <w:p w14:paraId="4E9158DE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Date</w:t>
            </w:r>
          </w:p>
        </w:tc>
        <w:tc>
          <w:tcPr>
            <w:tcW w:w="8363" w:type="dxa"/>
          </w:tcPr>
          <w:p w14:paraId="390B09E6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2AC1E075" w14:textId="69EF33B7" w:rsidR="00FA6FD0" w:rsidRDefault="00FA6FD0" w:rsidP="007E6573">
      <w:pPr>
        <w:spacing w:before="120" w:after="120"/>
        <w:rPr>
          <w:rFonts w:ascii="Inter" w:hAnsi="Inter"/>
          <w:b/>
          <w:bCs/>
        </w:rPr>
      </w:pPr>
      <w:r w:rsidRPr="00FA6FD0">
        <w:rPr>
          <w:rFonts w:ascii="Inter" w:hAnsi="Inter"/>
          <w:b/>
          <w:bCs/>
        </w:rPr>
        <w:lastRenderedPageBreak/>
        <w:t>Kura T</w:t>
      </w:r>
      <w:r>
        <w:rPr>
          <w:rFonts w:ascii="Inter" w:hAnsi="Inter"/>
          <w:b/>
          <w:bCs/>
        </w:rPr>
        <w:t>uakana</w:t>
      </w:r>
      <w:r w:rsidRPr="00FA6FD0">
        <w:rPr>
          <w:rFonts w:ascii="Inter" w:hAnsi="Inter"/>
          <w:b/>
          <w:bCs/>
        </w:rPr>
        <w:t xml:space="preserve"> 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2547"/>
        <w:gridCol w:w="8363"/>
      </w:tblGrid>
      <w:tr w:rsidR="00093B94" w:rsidRPr="00093B94" w14:paraId="1D0D9935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3CF7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School / Kura Name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9629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751E9852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58D4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MOE Number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76F0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47F9112B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7867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CF93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65BC387F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580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Position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4209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497B9BF8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931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Signature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33D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093B94" w:rsidRPr="00093B94" w14:paraId="3BCD90BB" w14:textId="77777777" w:rsidTr="00093B9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21C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  <w:r w:rsidRPr="00093B94">
              <w:rPr>
                <w:rFonts w:ascii="Inter" w:hAnsi="Inter"/>
                <w:b/>
                <w:sz w:val="20"/>
                <w:szCs w:val="20"/>
              </w:rPr>
              <w:t>Date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DEC" w14:textId="77777777" w:rsidR="007E6573" w:rsidRPr="00093B94" w:rsidRDefault="007E6573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753147C4" w14:textId="6103AA6F" w:rsidR="00703566" w:rsidRPr="004602BA" w:rsidRDefault="00703566" w:rsidP="003A2BF4">
      <w:pPr>
        <w:spacing w:after="120" w:line="240" w:lineRule="auto"/>
        <w:rPr>
          <w:rFonts w:ascii="Inter" w:hAnsi="Inter" w:cs="Arial"/>
        </w:rPr>
      </w:pPr>
    </w:p>
    <w:sectPr w:rsidR="00703566" w:rsidRPr="004602BA" w:rsidSect="00592BBD">
      <w:type w:val="continuous"/>
      <w:pgSz w:w="11906" w:h="16838"/>
      <w:pgMar w:top="426" w:right="566" w:bottom="1440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594"/>
    <w:multiLevelType w:val="hybridMultilevel"/>
    <w:tmpl w:val="5A0013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76FC"/>
    <w:multiLevelType w:val="hybridMultilevel"/>
    <w:tmpl w:val="E444BB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6974"/>
    <w:multiLevelType w:val="hybridMultilevel"/>
    <w:tmpl w:val="9A0A17EA"/>
    <w:lvl w:ilvl="0" w:tplc="83CC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2BF4"/>
    <w:multiLevelType w:val="hybridMultilevel"/>
    <w:tmpl w:val="D1F433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4198F"/>
    <w:multiLevelType w:val="hybridMultilevel"/>
    <w:tmpl w:val="97D06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A20E5"/>
    <w:multiLevelType w:val="hybridMultilevel"/>
    <w:tmpl w:val="5AF85CA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63802"/>
    <w:multiLevelType w:val="hybridMultilevel"/>
    <w:tmpl w:val="A266B994"/>
    <w:lvl w:ilvl="0" w:tplc="83CC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3967"/>
    <w:multiLevelType w:val="hybridMultilevel"/>
    <w:tmpl w:val="FD3CA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06B6"/>
    <w:multiLevelType w:val="hybridMultilevel"/>
    <w:tmpl w:val="63507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D1BFF"/>
    <w:multiLevelType w:val="hybridMultilevel"/>
    <w:tmpl w:val="66649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B5411"/>
    <w:multiLevelType w:val="hybridMultilevel"/>
    <w:tmpl w:val="BDCA7E08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346E1"/>
    <w:multiLevelType w:val="hybridMultilevel"/>
    <w:tmpl w:val="E4BA4440"/>
    <w:lvl w:ilvl="0" w:tplc="83CC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24EB9"/>
    <w:multiLevelType w:val="hybridMultilevel"/>
    <w:tmpl w:val="908E0B0E"/>
    <w:lvl w:ilvl="0" w:tplc="A272863C">
      <w:start w:val="1"/>
      <w:numFmt w:val="bullet"/>
      <w:lvlText w:val="-"/>
      <w:lvlJc w:val="left"/>
      <w:pPr>
        <w:ind w:left="1062" w:hanging="360"/>
      </w:pPr>
      <w:rPr>
        <w:rFonts w:ascii="Arial" w:eastAsia="MS ??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79AC066C"/>
    <w:multiLevelType w:val="hybridMultilevel"/>
    <w:tmpl w:val="3B860C4E"/>
    <w:lvl w:ilvl="0" w:tplc="1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7DBB42C9"/>
    <w:multiLevelType w:val="hybridMultilevel"/>
    <w:tmpl w:val="D9DA2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12110">
    <w:abstractNumId w:val="2"/>
  </w:num>
  <w:num w:numId="2" w16cid:durableId="715348018">
    <w:abstractNumId w:val="11"/>
  </w:num>
  <w:num w:numId="3" w16cid:durableId="1020089910">
    <w:abstractNumId w:val="6"/>
  </w:num>
  <w:num w:numId="4" w16cid:durableId="687489869">
    <w:abstractNumId w:val="0"/>
  </w:num>
  <w:num w:numId="5" w16cid:durableId="2047869440">
    <w:abstractNumId w:val="10"/>
  </w:num>
  <w:num w:numId="6" w16cid:durableId="1692075199">
    <w:abstractNumId w:val="14"/>
  </w:num>
  <w:num w:numId="7" w16cid:durableId="552892923">
    <w:abstractNumId w:val="5"/>
  </w:num>
  <w:num w:numId="8" w16cid:durableId="1119032025">
    <w:abstractNumId w:val="3"/>
  </w:num>
  <w:num w:numId="9" w16cid:durableId="687027872">
    <w:abstractNumId w:val="13"/>
  </w:num>
  <w:num w:numId="10" w16cid:durableId="155997637">
    <w:abstractNumId w:val="4"/>
  </w:num>
  <w:num w:numId="11" w16cid:durableId="351617582">
    <w:abstractNumId w:val="7"/>
  </w:num>
  <w:num w:numId="12" w16cid:durableId="802817318">
    <w:abstractNumId w:val="8"/>
  </w:num>
  <w:num w:numId="13" w16cid:durableId="549347806">
    <w:abstractNumId w:val="9"/>
  </w:num>
  <w:num w:numId="14" w16cid:durableId="1467430632">
    <w:abstractNumId w:val="1"/>
  </w:num>
  <w:num w:numId="15" w16cid:durableId="1012613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F3"/>
    <w:rsid w:val="00005C24"/>
    <w:rsid w:val="00010E10"/>
    <w:rsid w:val="000125F3"/>
    <w:rsid w:val="0003164D"/>
    <w:rsid w:val="0003215A"/>
    <w:rsid w:val="00034228"/>
    <w:rsid w:val="00043E5E"/>
    <w:rsid w:val="000551FD"/>
    <w:rsid w:val="00064899"/>
    <w:rsid w:val="00077A8A"/>
    <w:rsid w:val="00083FB2"/>
    <w:rsid w:val="00092B49"/>
    <w:rsid w:val="00093B94"/>
    <w:rsid w:val="000B22FD"/>
    <w:rsid w:val="000C3710"/>
    <w:rsid w:val="000C4F94"/>
    <w:rsid w:val="000C7B97"/>
    <w:rsid w:val="000D2ACF"/>
    <w:rsid w:val="000D7B54"/>
    <w:rsid w:val="00107F0F"/>
    <w:rsid w:val="001156B9"/>
    <w:rsid w:val="001175F2"/>
    <w:rsid w:val="0012219C"/>
    <w:rsid w:val="00130FA0"/>
    <w:rsid w:val="00141B50"/>
    <w:rsid w:val="0016799C"/>
    <w:rsid w:val="001718EF"/>
    <w:rsid w:val="0017508A"/>
    <w:rsid w:val="00175E70"/>
    <w:rsid w:val="00185502"/>
    <w:rsid w:val="00185665"/>
    <w:rsid w:val="0018716D"/>
    <w:rsid w:val="0018741A"/>
    <w:rsid w:val="0019628F"/>
    <w:rsid w:val="001A214C"/>
    <w:rsid w:val="001A3F45"/>
    <w:rsid w:val="001A671A"/>
    <w:rsid w:val="001B27FB"/>
    <w:rsid w:val="001B336D"/>
    <w:rsid w:val="001B758B"/>
    <w:rsid w:val="001C48B5"/>
    <w:rsid w:val="001E6256"/>
    <w:rsid w:val="001F012F"/>
    <w:rsid w:val="001F20B2"/>
    <w:rsid w:val="001F73A1"/>
    <w:rsid w:val="001F7A5E"/>
    <w:rsid w:val="00200137"/>
    <w:rsid w:val="00200A11"/>
    <w:rsid w:val="00206F96"/>
    <w:rsid w:val="00215619"/>
    <w:rsid w:val="00223FB8"/>
    <w:rsid w:val="00226E1C"/>
    <w:rsid w:val="002424ED"/>
    <w:rsid w:val="00243C72"/>
    <w:rsid w:val="00244753"/>
    <w:rsid w:val="002554F7"/>
    <w:rsid w:val="00255D4C"/>
    <w:rsid w:val="00260BA2"/>
    <w:rsid w:val="00265E2F"/>
    <w:rsid w:val="0028349D"/>
    <w:rsid w:val="002848C8"/>
    <w:rsid w:val="00290884"/>
    <w:rsid w:val="00294AEC"/>
    <w:rsid w:val="00295CD3"/>
    <w:rsid w:val="002A3939"/>
    <w:rsid w:val="002B1C88"/>
    <w:rsid w:val="002B5F7E"/>
    <w:rsid w:val="002C37CF"/>
    <w:rsid w:val="002C5286"/>
    <w:rsid w:val="002D2F94"/>
    <w:rsid w:val="002D60ED"/>
    <w:rsid w:val="002E32EF"/>
    <w:rsid w:val="002F2D64"/>
    <w:rsid w:val="002F4A15"/>
    <w:rsid w:val="002F4B71"/>
    <w:rsid w:val="00302F7D"/>
    <w:rsid w:val="00312C1E"/>
    <w:rsid w:val="00324839"/>
    <w:rsid w:val="00325D41"/>
    <w:rsid w:val="00327593"/>
    <w:rsid w:val="00337E65"/>
    <w:rsid w:val="00352046"/>
    <w:rsid w:val="00357724"/>
    <w:rsid w:val="003652DC"/>
    <w:rsid w:val="00366B0E"/>
    <w:rsid w:val="00367060"/>
    <w:rsid w:val="003849B0"/>
    <w:rsid w:val="00385398"/>
    <w:rsid w:val="00387F15"/>
    <w:rsid w:val="003959D5"/>
    <w:rsid w:val="003A2BF4"/>
    <w:rsid w:val="003D6C8F"/>
    <w:rsid w:val="003E3402"/>
    <w:rsid w:val="003E7E3F"/>
    <w:rsid w:val="003F37A4"/>
    <w:rsid w:val="003F5383"/>
    <w:rsid w:val="004138CD"/>
    <w:rsid w:val="0041702D"/>
    <w:rsid w:val="00422F2E"/>
    <w:rsid w:val="00423233"/>
    <w:rsid w:val="00433325"/>
    <w:rsid w:val="00437A58"/>
    <w:rsid w:val="00441780"/>
    <w:rsid w:val="00455E4B"/>
    <w:rsid w:val="00456366"/>
    <w:rsid w:val="00456BF5"/>
    <w:rsid w:val="004602BA"/>
    <w:rsid w:val="0047519D"/>
    <w:rsid w:val="00475EC3"/>
    <w:rsid w:val="004815EA"/>
    <w:rsid w:val="0048240A"/>
    <w:rsid w:val="0048278C"/>
    <w:rsid w:val="00483975"/>
    <w:rsid w:val="004A79D4"/>
    <w:rsid w:val="004B1E54"/>
    <w:rsid w:val="004B4EA4"/>
    <w:rsid w:val="004E3EBB"/>
    <w:rsid w:val="00511621"/>
    <w:rsid w:val="00514B63"/>
    <w:rsid w:val="00517021"/>
    <w:rsid w:val="00520237"/>
    <w:rsid w:val="00522CF8"/>
    <w:rsid w:val="00525B07"/>
    <w:rsid w:val="00530016"/>
    <w:rsid w:val="005513D4"/>
    <w:rsid w:val="00561613"/>
    <w:rsid w:val="00566B29"/>
    <w:rsid w:val="0058156C"/>
    <w:rsid w:val="005823BE"/>
    <w:rsid w:val="00591451"/>
    <w:rsid w:val="00592BBD"/>
    <w:rsid w:val="005938CA"/>
    <w:rsid w:val="005965EA"/>
    <w:rsid w:val="005A3625"/>
    <w:rsid w:val="005B6769"/>
    <w:rsid w:val="005B6886"/>
    <w:rsid w:val="005B73FC"/>
    <w:rsid w:val="005C6915"/>
    <w:rsid w:val="005D2370"/>
    <w:rsid w:val="005D341F"/>
    <w:rsid w:val="005D4B5A"/>
    <w:rsid w:val="005D600C"/>
    <w:rsid w:val="005E3342"/>
    <w:rsid w:val="005E4290"/>
    <w:rsid w:val="005E7E79"/>
    <w:rsid w:val="006021F5"/>
    <w:rsid w:val="0061020C"/>
    <w:rsid w:val="0061773E"/>
    <w:rsid w:val="00617D77"/>
    <w:rsid w:val="006403B4"/>
    <w:rsid w:val="006413B5"/>
    <w:rsid w:val="00642CA1"/>
    <w:rsid w:val="00643CE0"/>
    <w:rsid w:val="006449C3"/>
    <w:rsid w:val="00647747"/>
    <w:rsid w:val="0065485E"/>
    <w:rsid w:val="00655DEC"/>
    <w:rsid w:val="006560E0"/>
    <w:rsid w:val="006564B9"/>
    <w:rsid w:val="00656854"/>
    <w:rsid w:val="00661AC2"/>
    <w:rsid w:val="00661C3B"/>
    <w:rsid w:val="00664DC3"/>
    <w:rsid w:val="006653D3"/>
    <w:rsid w:val="00666759"/>
    <w:rsid w:val="006851B0"/>
    <w:rsid w:val="00686872"/>
    <w:rsid w:val="0069291E"/>
    <w:rsid w:val="006A0D90"/>
    <w:rsid w:val="006C5350"/>
    <w:rsid w:val="00703566"/>
    <w:rsid w:val="0070629B"/>
    <w:rsid w:val="0071433C"/>
    <w:rsid w:val="00716C01"/>
    <w:rsid w:val="00726408"/>
    <w:rsid w:val="0074695B"/>
    <w:rsid w:val="0075092D"/>
    <w:rsid w:val="0075443C"/>
    <w:rsid w:val="00757EF1"/>
    <w:rsid w:val="00762FBD"/>
    <w:rsid w:val="007A7BB2"/>
    <w:rsid w:val="007B02CF"/>
    <w:rsid w:val="007E051F"/>
    <w:rsid w:val="007E3307"/>
    <w:rsid w:val="007E6573"/>
    <w:rsid w:val="007F36E9"/>
    <w:rsid w:val="007F3B89"/>
    <w:rsid w:val="00800445"/>
    <w:rsid w:val="008056D2"/>
    <w:rsid w:val="00824B6B"/>
    <w:rsid w:val="008313F2"/>
    <w:rsid w:val="0083787F"/>
    <w:rsid w:val="0084214F"/>
    <w:rsid w:val="008455B1"/>
    <w:rsid w:val="00846567"/>
    <w:rsid w:val="00846C50"/>
    <w:rsid w:val="00850D87"/>
    <w:rsid w:val="00864B50"/>
    <w:rsid w:val="00872F6E"/>
    <w:rsid w:val="008B0327"/>
    <w:rsid w:val="008B1A23"/>
    <w:rsid w:val="008B4398"/>
    <w:rsid w:val="008C6969"/>
    <w:rsid w:val="008D42DB"/>
    <w:rsid w:val="008D434C"/>
    <w:rsid w:val="008D6F54"/>
    <w:rsid w:val="008E502C"/>
    <w:rsid w:val="008E6143"/>
    <w:rsid w:val="008E6398"/>
    <w:rsid w:val="008F7C57"/>
    <w:rsid w:val="00900F37"/>
    <w:rsid w:val="00914BA5"/>
    <w:rsid w:val="0093216A"/>
    <w:rsid w:val="009406B8"/>
    <w:rsid w:val="00944592"/>
    <w:rsid w:val="00945FE5"/>
    <w:rsid w:val="0094639B"/>
    <w:rsid w:val="0095121D"/>
    <w:rsid w:val="0095667D"/>
    <w:rsid w:val="0096079B"/>
    <w:rsid w:val="00976D04"/>
    <w:rsid w:val="00985323"/>
    <w:rsid w:val="009B2DA8"/>
    <w:rsid w:val="009B5526"/>
    <w:rsid w:val="009C205E"/>
    <w:rsid w:val="009C2704"/>
    <w:rsid w:val="009C2B9B"/>
    <w:rsid w:val="009C7D5C"/>
    <w:rsid w:val="009D2297"/>
    <w:rsid w:val="009D49FE"/>
    <w:rsid w:val="009E3CA0"/>
    <w:rsid w:val="009E7835"/>
    <w:rsid w:val="009F5A67"/>
    <w:rsid w:val="00A0276F"/>
    <w:rsid w:val="00A077AD"/>
    <w:rsid w:val="00A10715"/>
    <w:rsid w:val="00A1509F"/>
    <w:rsid w:val="00A163D8"/>
    <w:rsid w:val="00A16427"/>
    <w:rsid w:val="00A27851"/>
    <w:rsid w:val="00A314ED"/>
    <w:rsid w:val="00A32946"/>
    <w:rsid w:val="00A5203A"/>
    <w:rsid w:val="00A672A2"/>
    <w:rsid w:val="00A67D93"/>
    <w:rsid w:val="00A82B32"/>
    <w:rsid w:val="00A85A3F"/>
    <w:rsid w:val="00A90BFA"/>
    <w:rsid w:val="00A9275C"/>
    <w:rsid w:val="00A92B45"/>
    <w:rsid w:val="00AA334D"/>
    <w:rsid w:val="00AB66D2"/>
    <w:rsid w:val="00AC1DCE"/>
    <w:rsid w:val="00AC47F5"/>
    <w:rsid w:val="00AD0AFA"/>
    <w:rsid w:val="00AD1EFE"/>
    <w:rsid w:val="00AD376C"/>
    <w:rsid w:val="00AD577C"/>
    <w:rsid w:val="00AE1C81"/>
    <w:rsid w:val="00AE2B13"/>
    <w:rsid w:val="00AF2357"/>
    <w:rsid w:val="00AF49E6"/>
    <w:rsid w:val="00B11A16"/>
    <w:rsid w:val="00B31B78"/>
    <w:rsid w:val="00B7010A"/>
    <w:rsid w:val="00B7225C"/>
    <w:rsid w:val="00B75808"/>
    <w:rsid w:val="00B76B76"/>
    <w:rsid w:val="00B82EC1"/>
    <w:rsid w:val="00B84E6B"/>
    <w:rsid w:val="00B97AD5"/>
    <w:rsid w:val="00BA7169"/>
    <w:rsid w:val="00BC5E76"/>
    <w:rsid w:val="00BC672B"/>
    <w:rsid w:val="00BD4C94"/>
    <w:rsid w:val="00C02FC4"/>
    <w:rsid w:val="00C21305"/>
    <w:rsid w:val="00C22F25"/>
    <w:rsid w:val="00C346B0"/>
    <w:rsid w:val="00C40033"/>
    <w:rsid w:val="00C45B66"/>
    <w:rsid w:val="00C55E02"/>
    <w:rsid w:val="00C570D6"/>
    <w:rsid w:val="00C612CD"/>
    <w:rsid w:val="00C64703"/>
    <w:rsid w:val="00C84017"/>
    <w:rsid w:val="00C853C0"/>
    <w:rsid w:val="00C87743"/>
    <w:rsid w:val="00C91E57"/>
    <w:rsid w:val="00CC3AFE"/>
    <w:rsid w:val="00CC794F"/>
    <w:rsid w:val="00CE1FCF"/>
    <w:rsid w:val="00CE2450"/>
    <w:rsid w:val="00CE60E5"/>
    <w:rsid w:val="00CF2486"/>
    <w:rsid w:val="00D11AB2"/>
    <w:rsid w:val="00D16C78"/>
    <w:rsid w:val="00D2320C"/>
    <w:rsid w:val="00D3534F"/>
    <w:rsid w:val="00D409E5"/>
    <w:rsid w:val="00D533DD"/>
    <w:rsid w:val="00D67073"/>
    <w:rsid w:val="00D701E6"/>
    <w:rsid w:val="00D8013C"/>
    <w:rsid w:val="00D8735B"/>
    <w:rsid w:val="00D87696"/>
    <w:rsid w:val="00DA3613"/>
    <w:rsid w:val="00DB35D1"/>
    <w:rsid w:val="00DC458B"/>
    <w:rsid w:val="00DC5620"/>
    <w:rsid w:val="00DE4D12"/>
    <w:rsid w:val="00DF7DFB"/>
    <w:rsid w:val="00E0116D"/>
    <w:rsid w:val="00E0425F"/>
    <w:rsid w:val="00E16C45"/>
    <w:rsid w:val="00E244BF"/>
    <w:rsid w:val="00E25B64"/>
    <w:rsid w:val="00E31EF2"/>
    <w:rsid w:val="00E36456"/>
    <w:rsid w:val="00E42CB0"/>
    <w:rsid w:val="00E42D01"/>
    <w:rsid w:val="00E66D4E"/>
    <w:rsid w:val="00E70CC3"/>
    <w:rsid w:val="00E73D13"/>
    <w:rsid w:val="00E76C4A"/>
    <w:rsid w:val="00E92CCE"/>
    <w:rsid w:val="00E9307E"/>
    <w:rsid w:val="00EA6CE2"/>
    <w:rsid w:val="00EB0F8E"/>
    <w:rsid w:val="00EB2D14"/>
    <w:rsid w:val="00EC257C"/>
    <w:rsid w:val="00EC58F0"/>
    <w:rsid w:val="00ED2843"/>
    <w:rsid w:val="00ED2F62"/>
    <w:rsid w:val="00ED60A3"/>
    <w:rsid w:val="00ED6F55"/>
    <w:rsid w:val="00ED7BB8"/>
    <w:rsid w:val="00EE74DD"/>
    <w:rsid w:val="00EF5FA0"/>
    <w:rsid w:val="00F01157"/>
    <w:rsid w:val="00F07CAF"/>
    <w:rsid w:val="00F1336A"/>
    <w:rsid w:val="00F145F5"/>
    <w:rsid w:val="00F177E0"/>
    <w:rsid w:val="00F21055"/>
    <w:rsid w:val="00F30F8D"/>
    <w:rsid w:val="00F412EB"/>
    <w:rsid w:val="00F515B3"/>
    <w:rsid w:val="00F52089"/>
    <w:rsid w:val="00F57766"/>
    <w:rsid w:val="00F62055"/>
    <w:rsid w:val="00F64E54"/>
    <w:rsid w:val="00F801E8"/>
    <w:rsid w:val="00F8046E"/>
    <w:rsid w:val="00F81721"/>
    <w:rsid w:val="00F8541B"/>
    <w:rsid w:val="00F86062"/>
    <w:rsid w:val="00F9022F"/>
    <w:rsid w:val="00F95335"/>
    <w:rsid w:val="00FA0959"/>
    <w:rsid w:val="00FA6FD0"/>
    <w:rsid w:val="00FB49DE"/>
    <w:rsid w:val="00FD0272"/>
    <w:rsid w:val="00FD48DD"/>
    <w:rsid w:val="00FF33F3"/>
    <w:rsid w:val="00FF5685"/>
    <w:rsid w:val="00FF58A8"/>
    <w:rsid w:val="00FF5A0D"/>
    <w:rsid w:val="05114322"/>
    <w:rsid w:val="23BF3939"/>
    <w:rsid w:val="27DF1E71"/>
    <w:rsid w:val="35319D79"/>
    <w:rsid w:val="59628100"/>
    <w:rsid w:val="6DBDE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8E85"/>
  <w15:chartTrackingRefBased/>
  <w15:docId w15:val="{858C5269-7B89-4BD4-8F67-55F51941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2F"/>
  </w:style>
  <w:style w:type="paragraph" w:styleId="Heading1">
    <w:name w:val="heading 1"/>
    <w:basedOn w:val="Normal"/>
    <w:next w:val="Normal"/>
    <w:link w:val="Heading1Char"/>
    <w:uiPriority w:val="9"/>
    <w:qFormat/>
    <w:rsid w:val="00265E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E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E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E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E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E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E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E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E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22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2AC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AC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2F6E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65E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0016"/>
  </w:style>
  <w:style w:type="table" w:styleId="TableGrid">
    <w:name w:val="Table Grid"/>
    <w:basedOn w:val="TableNormal"/>
    <w:uiPriority w:val="59"/>
    <w:rsid w:val="004602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5E2F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65E2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E2F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E2F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E2F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E2F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E2F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E2F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E2F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5E2F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65E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65E2F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E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E2F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65E2F"/>
    <w:rPr>
      <w:b/>
      <w:bCs/>
    </w:rPr>
  </w:style>
  <w:style w:type="character" w:styleId="Emphasis">
    <w:name w:val="Emphasis"/>
    <w:basedOn w:val="DefaultParagraphFont"/>
    <w:uiPriority w:val="20"/>
    <w:qFormat/>
    <w:rsid w:val="00265E2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65E2F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5E2F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E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E2F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5E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5E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5E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65E2F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65E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E2F"/>
    <w:pPr>
      <w:outlineLvl w:val="9"/>
    </w:pPr>
  </w:style>
  <w:style w:type="table" w:styleId="TableGridLight">
    <w:name w:val="Grid Table Light"/>
    <w:basedOn w:val="TableNormal"/>
    <w:uiPriority w:val="40"/>
    <w:rsid w:val="00265E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xamcentremanagement@nzqa.govt.n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d58d-fcf0-428e-a5b2-9f6fd1fec809">
      <Terms xmlns="http://schemas.microsoft.com/office/infopath/2007/PartnerControls"/>
    </lcf76f155ced4ddcb4097134ff3c332f>
    <TaxCatchAll xmlns="a342cc4c-d437-4ed7-9293-9971bdf70fa7" xsi:nil="true"/>
    <App_x0020_or_x0020_SharePoint xmlns="2a69d58d-fcf0-428e-a5b2-9f6fd1fec809" xsi:nil="true"/>
    <Notes xmlns="2a69d58d-fcf0-428e-a5b2-9f6fd1fec809" xsi:nil="true"/>
    <_Flow_SignoffStatus xmlns="2a69d58d-fcf0-428e-a5b2-9f6fd1fec8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56C8036E1E240935D4225270752FA" ma:contentTypeVersion="28" ma:contentTypeDescription="Create a new document." ma:contentTypeScope="" ma:versionID="9ecbcbab8c32bacf01c1af5d997a6a43">
  <xsd:schema xmlns:xsd="http://www.w3.org/2001/XMLSchema" xmlns:xs="http://www.w3.org/2001/XMLSchema" xmlns:p="http://schemas.microsoft.com/office/2006/metadata/properties" xmlns:ns2="2a69d58d-fcf0-428e-a5b2-9f6fd1fec809" xmlns:ns3="a342cc4c-d437-4ed7-9293-9971bdf70fa7" targetNamespace="http://schemas.microsoft.com/office/2006/metadata/properties" ma:root="true" ma:fieldsID="04b1f25c73e7955280331abee2bf4c69" ns2:_="" ns3:_="">
    <xsd:import namespace="2a69d58d-fcf0-428e-a5b2-9f6fd1fec809"/>
    <xsd:import namespace="a342cc4c-d437-4ed7-9293-9971bdf70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_x0020_or_x0020_SharePoint" minOccurs="0"/>
                <xsd:element ref="ns2:MediaServiceLocation" minOccurs="0"/>
                <xsd:element ref="ns2:MediaServiceSearchProperties" minOccurs="0"/>
                <xsd:element ref="ns2:Not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d58d-fcf0-428e-a5b2-9f6fd1fe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_x0020_or_x0020_SharePoint" ma:index="22" nillable="true" ma:displayName="App or SharePoint" ma:internalName="App_x0020_or_x0020_SharePoint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description="write notes on where docs are a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cc4c-d437-4ed7-9293-9971bdf70fa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32502d-b3c4-4ded-b744-705b865fc541}" ma:internalName="TaxCatchAll" ma:showField="CatchAllData" ma:web="a342cc4c-d437-4ed7-9293-9971bdf70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D3F5E-19FF-472A-B793-865333D01AFC}">
  <ds:schemaRefs>
    <ds:schemaRef ds:uri="http://purl.org/dc/terms/"/>
    <ds:schemaRef ds:uri="http://purl.org/dc/dcmitype/"/>
    <ds:schemaRef ds:uri="http://schemas.microsoft.com/office/2006/documentManagement/types"/>
    <ds:schemaRef ds:uri="a342cc4c-d437-4ed7-9293-9971bdf70fa7"/>
    <ds:schemaRef ds:uri="http://purl.org/dc/elements/1.1/"/>
    <ds:schemaRef ds:uri="2a69d58d-fcf0-428e-a5b2-9f6fd1fec80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1A02F0-9FFD-4662-8AEE-49F10887C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F58BFA-4402-49F2-BC07-F1FE95BB3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A6B58-9009-4DFC-B9CB-612461A79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9d58d-fcf0-428e-a5b2-9f6fd1fec809"/>
    <ds:schemaRef ds:uri="a342cc4c-d437-4ed7-9293-9971bdf70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Links>
    <vt:vector size="12" baseType="variant"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mailto:examcentremanagement@nzqa.govt.nz</vt:lpwstr>
      </vt:variant>
      <vt:variant>
        <vt:lpwstr/>
      </vt:variant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mailto:tessy.kuriachan@nzqa.govt.nz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Nepe-Apatu</dc:creator>
  <cp:keywords/>
  <dc:description/>
  <cp:lastModifiedBy>Anne-Marie Nepe-Apatu</cp:lastModifiedBy>
  <cp:revision>91</cp:revision>
  <cp:lastPrinted>2019-04-26T08:46:00Z</cp:lastPrinted>
  <dcterms:created xsi:type="dcterms:W3CDTF">2025-05-16T04:03:00Z</dcterms:created>
  <dcterms:modified xsi:type="dcterms:W3CDTF">2025-07-23T02:00:00Z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0x0101001C256C8036E1E240935D4225270752FA</vt:lpwstr>
  </property>
  <property fmtid="{D5CDD505-2E9C-101B-9397-08002B2CF9AE}" pid="3" name="MediaServiceImageTags">
    <vt:lpwstr/>
  </property>
</Properties>
</file>