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3964"/>
        <w:gridCol w:w="6237"/>
      </w:tblGrid>
      <w:tr w:rsidR="00E81BBF" w:rsidRPr="00B93EF1" w14:paraId="6A20E7B5" w14:textId="77777777" w:rsidTr="0021097F">
        <w:trPr>
          <w:trHeight w:val="728"/>
        </w:trPr>
        <w:tc>
          <w:tcPr>
            <w:tcW w:w="3964" w:type="dxa"/>
          </w:tcPr>
          <w:p w14:paraId="5C06C125" w14:textId="77777777" w:rsidR="00E81BBF" w:rsidRPr="00B93EF1" w:rsidRDefault="00E81BBF" w:rsidP="0021097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3EF1">
              <w:rPr>
                <w:rFonts w:ascii="Arial" w:hAnsi="Arial" w:cs="Arial"/>
                <w:b/>
                <w:sz w:val="28"/>
                <w:szCs w:val="28"/>
              </w:rPr>
              <w:t>Verification Practice</w:t>
            </w:r>
          </w:p>
        </w:tc>
        <w:tc>
          <w:tcPr>
            <w:tcW w:w="6237" w:type="dxa"/>
          </w:tcPr>
          <w:p w14:paraId="0A2C8CC4" w14:textId="77777777" w:rsidR="00E81BBF" w:rsidRPr="00B93EF1" w:rsidRDefault="00E81BBF" w:rsidP="0021097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3EF1">
              <w:rPr>
                <w:rFonts w:ascii="Arial" w:hAnsi="Arial" w:cs="Arial"/>
                <w:b/>
                <w:sz w:val="28"/>
                <w:szCs w:val="28"/>
              </w:rPr>
              <w:t>What feedback would you give regarding this practice</w:t>
            </w:r>
          </w:p>
        </w:tc>
      </w:tr>
      <w:tr w:rsidR="00E81BBF" w:rsidRPr="00314516" w14:paraId="090AE76D" w14:textId="77777777" w:rsidTr="0021097F">
        <w:tc>
          <w:tcPr>
            <w:tcW w:w="3964" w:type="dxa"/>
          </w:tcPr>
          <w:p w14:paraId="0B6606EA" w14:textId="77777777" w:rsidR="00E81BBF" w:rsidRDefault="00E81BBF" w:rsidP="0021097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Teachers purposefully select 8 samples for achievement standards and 4 samples for unit standards to verify.</w:t>
            </w:r>
          </w:p>
          <w:p w14:paraId="6423F1A8" w14:textId="77777777" w:rsidR="00E81BBF" w:rsidRDefault="00E81BBF" w:rsidP="0021097F">
            <w:pPr>
              <w:spacing w:after="0"/>
              <w:rPr>
                <w:rFonts w:ascii="Arial" w:hAnsi="Arial" w:cs="Arial"/>
              </w:rPr>
            </w:pPr>
          </w:p>
          <w:p w14:paraId="51FAB224" w14:textId="77777777" w:rsidR="00E81BBF" w:rsidRPr="00314516" w:rsidRDefault="00E81BBF" w:rsidP="0021097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1990EF70" w14:textId="77777777" w:rsidR="00E81BBF" w:rsidRDefault="00E81BBF" w:rsidP="00BC6A4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Eight (8) or four (4) may not be sufficient or could be too many.</w:t>
            </w:r>
          </w:p>
          <w:p w14:paraId="683E65CA" w14:textId="77777777" w:rsidR="00E81BBF" w:rsidRDefault="00E81BBF" w:rsidP="00BC6A4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selection needs to be sufficient that teacher is confident marking is consistent with the standard and across classes.</w:t>
            </w:r>
          </w:p>
          <w:p w14:paraId="3CD3E8E0" w14:textId="77777777" w:rsidR="00E81BBF" w:rsidRDefault="00E81BBF" w:rsidP="00BC6A41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 some instances, this can lead to confusion with external moderation.</w:t>
            </w:r>
          </w:p>
          <w:p w14:paraId="2899A1D5" w14:textId="77777777" w:rsidR="00E81BBF" w:rsidRDefault="00E81BBF" w:rsidP="00BC6A41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</w:t>
            </w:r>
            <w:r w:rsidRPr="00A23943">
              <w:rPr>
                <w:rFonts w:ascii="Arial" w:hAnsi="Arial" w:cs="Arial"/>
                <w:i/>
              </w:rPr>
              <w:t xml:space="preserve">n inexperienced teacher may have more than 8 </w:t>
            </w:r>
            <w:r>
              <w:rPr>
                <w:rFonts w:ascii="Arial" w:hAnsi="Arial" w:cs="Arial"/>
                <w:i/>
              </w:rPr>
              <w:t xml:space="preserve">samples </w:t>
            </w:r>
            <w:r w:rsidRPr="00A23943">
              <w:rPr>
                <w:rFonts w:ascii="Arial" w:hAnsi="Arial" w:cs="Arial"/>
                <w:i/>
              </w:rPr>
              <w:t>at grade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A23943">
              <w:rPr>
                <w:rFonts w:ascii="Arial" w:hAnsi="Arial" w:cs="Arial"/>
                <w:i/>
              </w:rPr>
              <w:t>boundar</w:t>
            </w:r>
            <w:r>
              <w:rPr>
                <w:rFonts w:ascii="Arial" w:hAnsi="Arial" w:cs="Arial"/>
                <w:i/>
              </w:rPr>
              <w:t>ies</w:t>
            </w:r>
            <w:r w:rsidRPr="00A23943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or </w:t>
            </w:r>
            <w:r w:rsidRPr="00A23943">
              <w:rPr>
                <w:rFonts w:ascii="Arial" w:hAnsi="Arial" w:cs="Arial"/>
                <w:i/>
              </w:rPr>
              <w:t>they are unsure of</w:t>
            </w:r>
            <w:r>
              <w:rPr>
                <w:rFonts w:ascii="Arial" w:hAnsi="Arial" w:cs="Arial"/>
                <w:i/>
              </w:rPr>
              <w:t xml:space="preserve">. </w:t>
            </w:r>
          </w:p>
          <w:p w14:paraId="28E234A8" w14:textId="77777777" w:rsidR="00E81BBF" w:rsidRPr="00314516" w:rsidRDefault="00E81BBF" w:rsidP="00BC6A4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An experienced teacher may have only 3 at grade boundary or where unsure.</w:t>
            </w:r>
          </w:p>
        </w:tc>
        <w:bookmarkStart w:id="0" w:name="_GoBack"/>
        <w:bookmarkEnd w:id="0"/>
      </w:tr>
      <w:tr w:rsidR="00E81BBF" w:rsidRPr="00314516" w14:paraId="14835E7D" w14:textId="77777777" w:rsidTr="0021097F">
        <w:tc>
          <w:tcPr>
            <w:tcW w:w="3964" w:type="dxa"/>
          </w:tcPr>
          <w:p w14:paraId="025D04A3" w14:textId="77777777" w:rsidR="00E81BBF" w:rsidRDefault="00E81BBF" w:rsidP="0021097F">
            <w:pPr>
              <w:spacing w:after="0"/>
              <w:rPr>
                <w:rFonts w:ascii="Arial" w:hAnsi="Arial" w:cs="Arial"/>
              </w:rPr>
            </w:pPr>
            <w:r w:rsidRPr="00314516">
              <w:rPr>
                <w:rFonts w:ascii="Arial" w:hAnsi="Arial" w:cs="Arial"/>
              </w:rPr>
              <w:t>All student work at grade boundaries or whe</w:t>
            </w:r>
            <w:r>
              <w:rPr>
                <w:rFonts w:ascii="Arial" w:hAnsi="Arial" w:cs="Arial"/>
              </w:rPr>
              <w:t>re the teacher is unsure of their judgement is</w:t>
            </w:r>
            <w:r w:rsidRPr="00314516">
              <w:rPr>
                <w:rFonts w:ascii="Arial" w:hAnsi="Arial" w:cs="Arial"/>
              </w:rPr>
              <w:t xml:space="preserve"> verified</w:t>
            </w:r>
            <w:r>
              <w:rPr>
                <w:rFonts w:ascii="Arial" w:hAnsi="Arial" w:cs="Arial"/>
              </w:rPr>
              <w:t>.</w:t>
            </w:r>
          </w:p>
          <w:p w14:paraId="458791FE" w14:textId="77777777" w:rsidR="00E81BBF" w:rsidRDefault="00E81BBF" w:rsidP="0021097F">
            <w:pPr>
              <w:spacing w:after="0"/>
              <w:rPr>
                <w:rFonts w:ascii="Arial" w:hAnsi="Arial" w:cs="Arial"/>
              </w:rPr>
            </w:pPr>
          </w:p>
          <w:p w14:paraId="7CF8A0A1" w14:textId="77777777" w:rsidR="00E81BBF" w:rsidRPr="00314516" w:rsidRDefault="00E81BBF" w:rsidP="0021097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69372BC9" w14:textId="77777777" w:rsidR="00E81BBF" w:rsidRDefault="00E81BBF" w:rsidP="00BC6A4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Selection needs to be strategic, that is, at grade boundaries. </w:t>
            </w:r>
          </w:p>
          <w:p w14:paraId="04979C0F" w14:textId="77777777" w:rsidR="00E81BBF" w:rsidRDefault="00E81BBF" w:rsidP="00BC6A41">
            <w:pPr>
              <w:spacing w:after="120"/>
              <w:rPr>
                <w:rFonts w:ascii="Arial" w:hAnsi="Arial" w:cs="Arial"/>
                <w:i/>
              </w:rPr>
            </w:pPr>
            <w:r w:rsidRPr="00792C96">
              <w:rPr>
                <w:rFonts w:ascii="Arial" w:hAnsi="Arial" w:cs="Arial"/>
                <w:i/>
              </w:rPr>
              <w:t xml:space="preserve">If </w:t>
            </w:r>
            <w:r>
              <w:rPr>
                <w:rFonts w:ascii="Arial" w:hAnsi="Arial" w:cs="Arial"/>
                <w:i/>
              </w:rPr>
              <w:t xml:space="preserve">a </w:t>
            </w:r>
            <w:r w:rsidRPr="00792C96">
              <w:rPr>
                <w:rFonts w:ascii="Arial" w:hAnsi="Arial" w:cs="Arial"/>
                <w:i/>
              </w:rPr>
              <w:t>teacher is experienced and a sample of their grade boundaries confirms decisions are consi</w:t>
            </w:r>
            <w:r>
              <w:rPr>
                <w:rFonts w:ascii="Arial" w:hAnsi="Arial" w:cs="Arial"/>
                <w:i/>
              </w:rPr>
              <w:t>stent with the standard then the rest of their</w:t>
            </w:r>
            <w:r w:rsidRPr="00792C96">
              <w:rPr>
                <w:rFonts w:ascii="Arial" w:hAnsi="Arial" w:cs="Arial"/>
                <w:i/>
              </w:rPr>
              <w:t xml:space="preserve"> grade boundaries </w:t>
            </w:r>
            <w:r>
              <w:rPr>
                <w:rFonts w:ascii="Arial" w:hAnsi="Arial" w:cs="Arial"/>
                <w:i/>
              </w:rPr>
              <w:t>would not need to be</w:t>
            </w:r>
            <w:r w:rsidRPr="00792C96">
              <w:rPr>
                <w:rFonts w:ascii="Arial" w:hAnsi="Arial" w:cs="Arial"/>
                <w:i/>
              </w:rPr>
              <w:t xml:space="preserve"> verified.</w:t>
            </w:r>
          </w:p>
          <w:p w14:paraId="474A9D5A" w14:textId="77777777" w:rsidR="00E81BBF" w:rsidRPr="00792C96" w:rsidRDefault="00E81BBF" w:rsidP="00BC6A41">
            <w:pPr>
              <w:spacing w:after="120"/>
              <w:rPr>
                <w:rFonts w:ascii="Arial" w:hAnsi="Arial" w:cs="Arial"/>
                <w:i/>
              </w:rPr>
            </w:pPr>
            <w:r w:rsidRPr="00946F03">
              <w:rPr>
                <w:rFonts w:ascii="Arial" w:hAnsi="Arial" w:cs="Arial"/>
                <w:i/>
              </w:rPr>
              <w:t>Where a teacher’s marking is not consistent</w:t>
            </w:r>
            <w:r>
              <w:rPr>
                <w:rFonts w:ascii="Arial" w:hAnsi="Arial" w:cs="Arial"/>
                <w:i/>
              </w:rPr>
              <w:t xml:space="preserve"> with the standard professional guidance should be provided and the teacher</w:t>
            </w:r>
            <w:r w:rsidRPr="00946F03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should </w:t>
            </w:r>
            <w:r w:rsidRPr="00946F03">
              <w:rPr>
                <w:rFonts w:ascii="Arial" w:hAnsi="Arial" w:cs="Arial"/>
                <w:i/>
              </w:rPr>
              <w:t>re</w:t>
            </w:r>
            <w:r>
              <w:rPr>
                <w:rFonts w:ascii="Arial" w:hAnsi="Arial" w:cs="Arial"/>
                <w:i/>
              </w:rPr>
              <w:t>-</w:t>
            </w:r>
            <w:r w:rsidRPr="00946F03">
              <w:rPr>
                <w:rFonts w:ascii="Arial" w:hAnsi="Arial" w:cs="Arial"/>
                <w:i/>
              </w:rPr>
              <w:t>mark</w:t>
            </w:r>
            <w:r>
              <w:rPr>
                <w:rFonts w:ascii="Arial" w:hAnsi="Arial" w:cs="Arial"/>
                <w:i/>
              </w:rPr>
              <w:t xml:space="preserve">. </w:t>
            </w:r>
            <w:r w:rsidRPr="00792C96">
              <w:rPr>
                <w:rFonts w:ascii="Arial" w:hAnsi="Arial" w:cs="Arial"/>
                <w:i/>
              </w:rPr>
              <w:t xml:space="preserve">The TIC should not be re-marking all the grade boundaries </w:t>
            </w:r>
            <w:r>
              <w:rPr>
                <w:rFonts w:ascii="Arial" w:hAnsi="Arial" w:cs="Arial"/>
                <w:i/>
              </w:rPr>
              <w:t>where a teacher’s marking is not consistent with the standard.</w:t>
            </w:r>
            <w:r w:rsidRPr="00792C96">
              <w:rPr>
                <w:rFonts w:ascii="Arial" w:hAnsi="Arial" w:cs="Arial"/>
                <w:i/>
              </w:rPr>
              <w:t xml:space="preserve"> Developing the teacher</w:t>
            </w:r>
            <w:r>
              <w:rPr>
                <w:rFonts w:ascii="Arial" w:hAnsi="Arial" w:cs="Arial"/>
                <w:i/>
              </w:rPr>
              <w:t>’</w:t>
            </w:r>
            <w:r w:rsidRPr="00792C96">
              <w:rPr>
                <w:rFonts w:ascii="Arial" w:hAnsi="Arial" w:cs="Arial"/>
                <w:i/>
              </w:rPr>
              <w:t>s understanding of the standard should be encouraged</w:t>
            </w:r>
            <w:r>
              <w:rPr>
                <w:rFonts w:ascii="Arial" w:hAnsi="Arial" w:cs="Arial"/>
                <w:i/>
              </w:rPr>
              <w:t xml:space="preserve"> and supported. Following the re-marking a </w:t>
            </w:r>
            <w:r w:rsidRPr="00946F03">
              <w:rPr>
                <w:rFonts w:ascii="Arial" w:hAnsi="Arial" w:cs="Arial"/>
                <w:i/>
              </w:rPr>
              <w:t xml:space="preserve">further sample </w:t>
            </w:r>
            <w:r>
              <w:rPr>
                <w:rFonts w:ascii="Arial" w:hAnsi="Arial" w:cs="Arial"/>
                <w:i/>
              </w:rPr>
              <w:t xml:space="preserve">should be checked by the </w:t>
            </w:r>
            <w:r w:rsidRPr="00946F03">
              <w:rPr>
                <w:rFonts w:ascii="Arial" w:hAnsi="Arial" w:cs="Arial"/>
                <w:i/>
              </w:rPr>
              <w:t>TIC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E81BBF" w:rsidRPr="00314516" w14:paraId="2DD6D5B9" w14:textId="77777777" w:rsidTr="00BC6A41">
        <w:trPr>
          <w:trHeight w:val="2429"/>
        </w:trPr>
        <w:tc>
          <w:tcPr>
            <w:tcW w:w="3964" w:type="dxa"/>
          </w:tcPr>
          <w:p w14:paraId="0ECC9E41" w14:textId="77777777" w:rsidR="00E81BBF" w:rsidRDefault="00E81BBF" w:rsidP="0021097F">
            <w:pPr>
              <w:spacing w:after="0"/>
              <w:rPr>
                <w:rFonts w:ascii="Arial" w:hAnsi="Arial" w:cs="Arial"/>
              </w:rPr>
            </w:pPr>
            <w:r w:rsidRPr="00314516">
              <w:rPr>
                <w:rFonts w:ascii="Arial" w:hAnsi="Arial" w:cs="Arial"/>
              </w:rPr>
              <w:t>Large depa</w:t>
            </w:r>
            <w:r>
              <w:rPr>
                <w:rFonts w:ascii="Arial" w:hAnsi="Arial" w:cs="Arial"/>
              </w:rPr>
              <w:t>rtments have a marking meeting to discuss the assessment schedule, then teachers mark their own class. All teachers meet again to discuss and confirm grade boundary samples. Finally, 8 random samples from each teacher are selected for verification by the TIC and to document the verification process.</w:t>
            </w:r>
          </w:p>
          <w:p w14:paraId="5ADFE9F8" w14:textId="77777777" w:rsidR="00E81BBF" w:rsidRDefault="00E81BBF" w:rsidP="0021097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5B1FBE70" w14:textId="77777777" w:rsidR="00E81BBF" w:rsidRDefault="00E81BBF" w:rsidP="00BC6A4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selection for verification should be purposeful, that is at grade boundaries.  </w:t>
            </w:r>
          </w:p>
          <w:p w14:paraId="6BD9A561" w14:textId="77777777" w:rsidR="00E81BBF" w:rsidRDefault="00E81BBF" w:rsidP="00BC6A4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Documenting the discussion at the grade boundary confirmation meeting can be your verification sample.</w:t>
            </w:r>
          </w:p>
          <w:p w14:paraId="17AA5A26" w14:textId="77777777" w:rsidR="00E81BBF" w:rsidRDefault="00E81BBF" w:rsidP="00BC6A41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</w:t>
            </w:r>
            <w:r w:rsidRPr="002E7C2D">
              <w:rPr>
                <w:rFonts w:ascii="Arial" w:hAnsi="Arial" w:cs="Arial"/>
                <w:i/>
              </w:rPr>
              <w:t xml:space="preserve">ocumenting </w:t>
            </w:r>
            <w:r>
              <w:rPr>
                <w:rFonts w:ascii="Arial" w:hAnsi="Arial" w:cs="Arial"/>
                <w:i/>
              </w:rPr>
              <w:t>the discussion at the grade boundary meeting removes the need to do additional verification to document this process.</w:t>
            </w:r>
          </w:p>
          <w:p w14:paraId="7D512A75" w14:textId="77777777" w:rsidR="00E81BBF" w:rsidRDefault="00E81BBF" w:rsidP="00BC6A4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The check by the TIC is unnecessary if the first step is robust. In any event, there is no need to verify 8 samples.</w:t>
            </w:r>
          </w:p>
        </w:tc>
      </w:tr>
      <w:tr w:rsidR="00E81BBF" w:rsidRPr="00314516" w14:paraId="5012C576" w14:textId="77777777" w:rsidTr="0021097F">
        <w:tc>
          <w:tcPr>
            <w:tcW w:w="3964" w:type="dxa"/>
          </w:tcPr>
          <w:p w14:paraId="25D1E091" w14:textId="77777777" w:rsidR="00E81BBF" w:rsidRDefault="00E81BBF" w:rsidP="0021097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</w:t>
            </w:r>
            <w:r w:rsidRPr="003145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samples are </w:t>
            </w:r>
            <w:r w:rsidRPr="00314516">
              <w:rPr>
                <w:rFonts w:ascii="Arial" w:hAnsi="Arial" w:cs="Arial"/>
              </w:rPr>
              <w:t>verified by</w:t>
            </w:r>
            <w:r>
              <w:rPr>
                <w:rFonts w:ascii="Arial" w:hAnsi="Arial" w:cs="Arial"/>
              </w:rPr>
              <w:t xml:space="preserve"> the</w:t>
            </w:r>
            <w:r w:rsidRPr="00314516">
              <w:rPr>
                <w:rFonts w:ascii="Arial" w:hAnsi="Arial" w:cs="Arial"/>
              </w:rPr>
              <w:t xml:space="preserve"> HOD or subject expert</w:t>
            </w:r>
            <w:r>
              <w:rPr>
                <w:rFonts w:ascii="Arial" w:hAnsi="Arial" w:cs="Arial"/>
              </w:rPr>
              <w:t xml:space="preserve"> when:</w:t>
            </w:r>
          </w:p>
          <w:p w14:paraId="7FA0E3A7" w14:textId="77777777" w:rsidR="00E81BBF" w:rsidRPr="006062C0" w:rsidRDefault="00E81BBF" w:rsidP="00E81BB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6062C0">
              <w:rPr>
                <w:rFonts w:ascii="Arial" w:hAnsi="Arial" w:cs="Arial"/>
              </w:rPr>
              <w:t xml:space="preserve">a poor external moderation agreement rate occurs </w:t>
            </w:r>
          </w:p>
          <w:p w14:paraId="5A4A7AB9" w14:textId="77777777" w:rsidR="00E81BBF" w:rsidRDefault="00E81BBF" w:rsidP="00E81BB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6062C0">
              <w:rPr>
                <w:rFonts w:ascii="Arial" w:hAnsi="Arial" w:cs="Arial"/>
              </w:rPr>
              <w:t>a department assesses a new standard for the first time</w:t>
            </w:r>
          </w:p>
          <w:p w14:paraId="7652EB30" w14:textId="77777777" w:rsidR="00E81BBF" w:rsidRPr="006062C0" w:rsidRDefault="00E81BBF" w:rsidP="00BC6A41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is carried out by PRTs or teachers new to the subject/ level.</w:t>
            </w:r>
          </w:p>
        </w:tc>
        <w:tc>
          <w:tcPr>
            <w:tcW w:w="6237" w:type="dxa"/>
          </w:tcPr>
          <w:p w14:paraId="6615846D" w14:textId="77777777" w:rsidR="00E81BBF" w:rsidRDefault="00E81BBF" w:rsidP="00BC6A4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are examples of good school practice to ensure assessment decisions are consistent with the standard, but are not an NZQA requirement.</w:t>
            </w:r>
          </w:p>
          <w:p w14:paraId="62862A54" w14:textId="77777777" w:rsidR="00E81BBF" w:rsidRPr="00946F03" w:rsidRDefault="00E81BBF" w:rsidP="00BC6A41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</w:t>
            </w:r>
            <w:r w:rsidRPr="00946F03">
              <w:rPr>
                <w:rFonts w:ascii="Arial" w:hAnsi="Arial" w:cs="Arial"/>
                <w:i/>
              </w:rPr>
              <w:t xml:space="preserve">dditional </w:t>
            </w:r>
            <w:r>
              <w:rPr>
                <w:rFonts w:ascii="Arial" w:hAnsi="Arial" w:cs="Arial"/>
                <w:i/>
              </w:rPr>
              <w:t xml:space="preserve">verification </w:t>
            </w:r>
            <w:r w:rsidRPr="00946F03">
              <w:rPr>
                <w:rFonts w:ascii="Arial" w:hAnsi="Arial" w:cs="Arial"/>
                <w:i/>
              </w:rPr>
              <w:t xml:space="preserve">samples </w:t>
            </w:r>
            <w:r>
              <w:rPr>
                <w:rFonts w:ascii="Arial" w:hAnsi="Arial" w:cs="Arial"/>
                <w:i/>
              </w:rPr>
              <w:t xml:space="preserve">should always be </w:t>
            </w:r>
            <w:r w:rsidRPr="00946F03">
              <w:rPr>
                <w:rFonts w:ascii="Arial" w:hAnsi="Arial" w:cs="Arial"/>
                <w:i/>
              </w:rPr>
              <w:t>a purposeful selection.</w:t>
            </w:r>
          </w:p>
        </w:tc>
      </w:tr>
      <w:tr w:rsidR="00E81BBF" w:rsidRPr="00314516" w14:paraId="7582CA84" w14:textId="77777777" w:rsidTr="0021097F">
        <w:tc>
          <w:tcPr>
            <w:tcW w:w="3964" w:type="dxa"/>
          </w:tcPr>
          <w:p w14:paraId="7B2E1DC0" w14:textId="77777777" w:rsidR="00E81BBF" w:rsidRDefault="00E81BBF" w:rsidP="0021097F">
            <w:pPr>
              <w:spacing w:after="0"/>
              <w:rPr>
                <w:rFonts w:ascii="Arial" w:hAnsi="Arial" w:cs="Arial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</w:rPr>
              <w:t>Sole teachers (who may only have 8-15 students in their class) take all samples of student work for verification to their cluster meeting or verifier.</w:t>
            </w:r>
          </w:p>
          <w:p w14:paraId="33383F71" w14:textId="77777777" w:rsidR="00E81BBF" w:rsidRDefault="00E81BBF" w:rsidP="0021097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0FE6B316" w14:textId="77777777" w:rsidR="00E81BBF" w:rsidRDefault="00E81BBF" w:rsidP="00BC6A4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take/send a purposeful and sufficient selection.</w:t>
            </w:r>
          </w:p>
          <w:p w14:paraId="20710F16" w14:textId="77777777" w:rsidR="00E81BBF" w:rsidRPr="00A23943" w:rsidRDefault="00E81BBF" w:rsidP="00BC6A41">
            <w:pPr>
              <w:spacing w:after="120"/>
              <w:rPr>
                <w:rFonts w:ascii="Arial" w:hAnsi="Arial" w:cs="Arial"/>
                <w:i/>
              </w:rPr>
            </w:pPr>
            <w:r w:rsidRPr="00A23943">
              <w:rPr>
                <w:rFonts w:ascii="Arial" w:hAnsi="Arial" w:cs="Arial"/>
                <w:i/>
              </w:rPr>
              <w:t>Taking 8 to an outside verifier when only 3 are</w:t>
            </w:r>
            <w:r>
              <w:rPr>
                <w:rFonts w:ascii="Arial" w:hAnsi="Arial" w:cs="Arial"/>
                <w:i/>
              </w:rPr>
              <w:t xml:space="preserve"> at</w:t>
            </w:r>
            <w:r w:rsidRPr="00A23943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a </w:t>
            </w:r>
            <w:r w:rsidRPr="00A23943">
              <w:rPr>
                <w:rFonts w:ascii="Arial" w:hAnsi="Arial" w:cs="Arial"/>
                <w:i/>
              </w:rPr>
              <w:t xml:space="preserve">grade boundary or </w:t>
            </w:r>
            <w:r>
              <w:rPr>
                <w:rFonts w:ascii="Arial" w:hAnsi="Arial" w:cs="Arial"/>
                <w:i/>
              </w:rPr>
              <w:t xml:space="preserve">the </w:t>
            </w:r>
            <w:r w:rsidRPr="00A23943">
              <w:rPr>
                <w:rFonts w:ascii="Arial" w:hAnsi="Arial" w:cs="Arial"/>
                <w:i/>
              </w:rPr>
              <w:t>ones a teacher is unsure of could be a workload for the verifier.</w:t>
            </w:r>
          </w:p>
          <w:p w14:paraId="2C5C8C65" w14:textId="77777777" w:rsidR="00E81BBF" w:rsidRPr="002E7C2D" w:rsidRDefault="00E81BBF" w:rsidP="00BC6A41">
            <w:pPr>
              <w:spacing w:after="120"/>
              <w:rPr>
                <w:rFonts w:ascii="Arial" w:hAnsi="Arial" w:cs="Arial"/>
                <w:i/>
              </w:rPr>
            </w:pPr>
            <w:r w:rsidRPr="002E7C2D">
              <w:rPr>
                <w:rFonts w:ascii="Arial" w:hAnsi="Arial" w:cs="Arial"/>
                <w:i/>
              </w:rPr>
              <w:t xml:space="preserve">Moderation turnaround times may be quicker if only 4 or 5 grade boundaries </w:t>
            </w:r>
            <w:r>
              <w:rPr>
                <w:rFonts w:ascii="Arial" w:hAnsi="Arial" w:cs="Arial"/>
                <w:i/>
              </w:rPr>
              <w:t xml:space="preserve">are </w:t>
            </w:r>
            <w:r w:rsidRPr="002E7C2D">
              <w:rPr>
                <w:rFonts w:ascii="Arial" w:hAnsi="Arial" w:cs="Arial"/>
                <w:i/>
              </w:rPr>
              <w:t>sent compared to all 10 pieces of work.</w:t>
            </w:r>
          </w:p>
        </w:tc>
      </w:tr>
      <w:tr w:rsidR="00E81BBF" w:rsidRPr="00314516" w14:paraId="2A889611" w14:textId="77777777" w:rsidTr="0021097F">
        <w:tc>
          <w:tcPr>
            <w:tcW w:w="3964" w:type="dxa"/>
          </w:tcPr>
          <w:p w14:paraId="35A02343" w14:textId="77777777" w:rsidR="00E81BBF" w:rsidRDefault="00E81BBF" w:rsidP="0021097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HOD/TIC verifies all Excellence grades in addition to a selection of grade boundaries from each teacher.</w:t>
            </w:r>
          </w:p>
          <w:p w14:paraId="5B759E2D" w14:textId="77777777" w:rsidR="00E81BBF" w:rsidRPr="00314516" w:rsidRDefault="00E81BBF" w:rsidP="0021097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4A420036" w14:textId="77777777" w:rsidR="00E81BBF" w:rsidRDefault="00E81BBF" w:rsidP="00BC6A41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Grade b</w:t>
            </w:r>
            <w:r w:rsidRPr="00946F03">
              <w:rPr>
                <w:rFonts w:ascii="Arial" w:hAnsi="Arial" w:cs="Arial"/>
                <w:i/>
              </w:rPr>
              <w:t>oundary M</w:t>
            </w:r>
            <w:r>
              <w:rPr>
                <w:rFonts w:ascii="Arial" w:hAnsi="Arial" w:cs="Arial"/>
                <w:i/>
              </w:rPr>
              <w:t xml:space="preserve">erit and </w:t>
            </w:r>
            <w:r w:rsidRPr="00946F03">
              <w:rPr>
                <w:rFonts w:ascii="Arial" w:hAnsi="Arial" w:cs="Arial"/>
                <w:i/>
              </w:rPr>
              <w:t>E</w:t>
            </w:r>
            <w:r>
              <w:rPr>
                <w:rFonts w:ascii="Arial" w:hAnsi="Arial" w:cs="Arial"/>
                <w:i/>
              </w:rPr>
              <w:t>xcellence</w:t>
            </w:r>
            <w:r w:rsidRPr="00946F03">
              <w:rPr>
                <w:rFonts w:ascii="Arial" w:hAnsi="Arial" w:cs="Arial"/>
                <w:i/>
              </w:rPr>
              <w:t xml:space="preserve"> samples should be </w:t>
            </w:r>
            <w:r>
              <w:rPr>
                <w:rFonts w:ascii="Arial" w:hAnsi="Arial" w:cs="Arial"/>
                <w:i/>
              </w:rPr>
              <w:t xml:space="preserve">selected for </w:t>
            </w:r>
            <w:r w:rsidRPr="00946F03">
              <w:rPr>
                <w:rFonts w:ascii="Arial" w:hAnsi="Arial" w:cs="Arial"/>
                <w:i/>
              </w:rPr>
              <w:t>verifi</w:t>
            </w:r>
            <w:r>
              <w:rPr>
                <w:rFonts w:ascii="Arial" w:hAnsi="Arial" w:cs="Arial"/>
                <w:i/>
              </w:rPr>
              <w:t>cation</w:t>
            </w:r>
            <w:r w:rsidRPr="00946F03">
              <w:rPr>
                <w:rFonts w:ascii="Arial" w:hAnsi="Arial" w:cs="Arial"/>
                <w:i/>
              </w:rPr>
              <w:t>. This is an unnecessary asse</w:t>
            </w:r>
            <w:r>
              <w:rPr>
                <w:rFonts w:ascii="Arial" w:hAnsi="Arial" w:cs="Arial"/>
                <w:i/>
              </w:rPr>
              <w:t>ssment workload for the TIC</w:t>
            </w:r>
            <w:r w:rsidRPr="00946F03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 xml:space="preserve"> However, this practice can be justified when the additional selection </w:t>
            </w:r>
            <w:r w:rsidRPr="008E4C88">
              <w:rPr>
                <w:rFonts w:ascii="Arial" w:hAnsi="Arial" w:cs="Arial"/>
                <w:i/>
              </w:rPr>
              <w:t>is in response to</w:t>
            </w:r>
            <w:r>
              <w:rPr>
                <w:rFonts w:ascii="Arial" w:hAnsi="Arial" w:cs="Arial"/>
                <w:i/>
              </w:rPr>
              <w:t>:</w:t>
            </w:r>
          </w:p>
          <w:p w14:paraId="610EE59E" w14:textId="77777777" w:rsidR="00E81BBF" w:rsidRPr="00220468" w:rsidRDefault="00E81BBF" w:rsidP="00BC6A41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</w:rPr>
            </w:pPr>
            <w:r w:rsidRPr="00220468">
              <w:rPr>
                <w:rFonts w:ascii="Arial" w:hAnsi="Arial" w:cs="Arial"/>
                <w:i/>
              </w:rPr>
              <w:t>poor external moderation feedback around the Merit / Excellence boundary</w:t>
            </w:r>
          </w:p>
          <w:p w14:paraId="138BBB9D" w14:textId="77777777" w:rsidR="00E81BBF" w:rsidRPr="00220468" w:rsidRDefault="00E81BBF" w:rsidP="00BC6A41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the HOD </w:t>
            </w:r>
            <w:r w:rsidRPr="00220468">
              <w:rPr>
                <w:rFonts w:ascii="Arial" w:hAnsi="Arial" w:cs="Arial"/>
                <w:i/>
              </w:rPr>
              <w:t>wanting to support the development of teachers’ understanding of what excellence work “looks like”</w:t>
            </w:r>
          </w:p>
          <w:p w14:paraId="72A92802" w14:textId="77777777" w:rsidR="00E81BBF" w:rsidRPr="00220468" w:rsidRDefault="00E81BBF" w:rsidP="00BC6A41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</w:t>
            </w:r>
            <w:r w:rsidRPr="00220468">
              <w:rPr>
                <w:rFonts w:ascii="Arial" w:hAnsi="Arial" w:cs="Arial"/>
                <w:i/>
              </w:rPr>
              <w:t xml:space="preserve"> department</w:t>
            </w:r>
            <w:r>
              <w:rPr>
                <w:rFonts w:ascii="Arial" w:hAnsi="Arial" w:cs="Arial"/>
                <w:i/>
              </w:rPr>
              <w:t>al</w:t>
            </w:r>
            <w:r w:rsidRPr="00220468">
              <w:rPr>
                <w:rFonts w:ascii="Arial" w:hAnsi="Arial" w:cs="Arial"/>
                <w:i/>
              </w:rPr>
              <w:t xml:space="preserve"> focus on increasing the level of excellence grades.</w:t>
            </w:r>
          </w:p>
          <w:p w14:paraId="5E70DAD9" w14:textId="77777777" w:rsidR="00E81BBF" w:rsidRPr="008E4C88" w:rsidRDefault="00E81BBF" w:rsidP="00BC6A41">
            <w:pPr>
              <w:pStyle w:val="ListParagraph"/>
              <w:spacing w:after="120"/>
              <w:rPr>
                <w:rFonts w:ascii="Arial" w:hAnsi="Arial" w:cs="Arial"/>
                <w:i/>
              </w:rPr>
            </w:pPr>
          </w:p>
        </w:tc>
      </w:tr>
      <w:tr w:rsidR="00E81BBF" w:rsidRPr="00314516" w14:paraId="65B30580" w14:textId="77777777" w:rsidTr="0021097F">
        <w:tc>
          <w:tcPr>
            <w:tcW w:w="3964" w:type="dxa"/>
          </w:tcPr>
          <w:p w14:paraId="54F1DED8" w14:textId="77777777" w:rsidR="00E81BBF" w:rsidRDefault="00E81BBF" w:rsidP="0021097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teacher does not internally moderate because they always get 8/8 for external moderation.</w:t>
            </w:r>
          </w:p>
          <w:p w14:paraId="5DFEE80C" w14:textId="77777777" w:rsidR="00E81BBF" w:rsidRDefault="00E81BBF" w:rsidP="0021097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1718FD90" w14:textId="77777777" w:rsidR="00E81BBF" w:rsidRDefault="00E81BBF" w:rsidP="00BC6A4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Verification must occur. It is a requirement of the school’s Consent to Assess and the Assessment Rules.</w:t>
            </w:r>
          </w:p>
          <w:p w14:paraId="34C431B0" w14:textId="77777777" w:rsidR="00E81BBF" w:rsidRPr="00A72F25" w:rsidRDefault="00E81BBF" w:rsidP="00BC6A41">
            <w:pPr>
              <w:spacing w:after="120"/>
              <w:rPr>
                <w:rFonts w:ascii="Arial" w:hAnsi="Arial" w:cs="Arial"/>
                <w:i/>
              </w:rPr>
            </w:pPr>
            <w:r w:rsidRPr="00A72F25">
              <w:rPr>
                <w:rFonts w:ascii="Arial" w:hAnsi="Arial" w:cs="Arial"/>
                <w:i/>
              </w:rPr>
              <w:t xml:space="preserve">No teacher is to </w:t>
            </w:r>
            <w:r>
              <w:rPr>
                <w:rFonts w:ascii="Arial" w:hAnsi="Arial" w:cs="Arial"/>
                <w:i/>
              </w:rPr>
              <w:t>assess</w:t>
            </w:r>
            <w:r w:rsidRPr="00A72F25">
              <w:rPr>
                <w:rFonts w:ascii="Arial" w:hAnsi="Arial" w:cs="Arial"/>
                <w:i/>
              </w:rPr>
              <w:t xml:space="preserve"> in isolation.</w:t>
            </w:r>
          </w:p>
        </w:tc>
      </w:tr>
    </w:tbl>
    <w:p w14:paraId="1FE6F42A" w14:textId="77777777" w:rsidR="00E81BBF" w:rsidRDefault="00E81BBF" w:rsidP="00E81BBF"/>
    <w:p w14:paraId="7A31C1FA" w14:textId="77777777" w:rsidR="00E81BBF" w:rsidRDefault="00E81BBF" w:rsidP="00E81BBF"/>
    <w:p w14:paraId="61EB820A" w14:textId="77777777" w:rsidR="00E81BBF" w:rsidRDefault="00E81BBF" w:rsidP="00E81BBF"/>
    <w:p w14:paraId="22E89AF7" w14:textId="77777777" w:rsidR="00E81BBF" w:rsidRDefault="00E81BBF" w:rsidP="00E81BBF"/>
    <w:p w14:paraId="508DCDB2" w14:textId="77777777" w:rsidR="00E81BBF" w:rsidRDefault="00E81BBF" w:rsidP="00E81BBF"/>
    <w:p w14:paraId="6B1908F1" w14:textId="77777777" w:rsidR="00E81BBF" w:rsidRDefault="00E81BBF" w:rsidP="00E81BBF"/>
    <w:p w14:paraId="3A78F93E" w14:textId="77777777" w:rsidR="00E81BBF" w:rsidRDefault="00E81BBF" w:rsidP="00E81BBF"/>
    <w:p w14:paraId="4DFE8462" w14:textId="77777777" w:rsidR="00E81BBF" w:rsidRDefault="00E81BBF" w:rsidP="00E81BBF"/>
    <w:p w14:paraId="38297AAB" w14:textId="77777777" w:rsidR="00E81BBF" w:rsidRDefault="00E81BBF" w:rsidP="00E81BBF"/>
    <w:p w14:paraId="2A53CE82" w14:textId="77777777" w:rsidR="00E81BBF" w:rsidRDefault="00E81BBF" w:rsidP="00E81BBF"/>
    <w:p w14:paraId="6C2629A4" w14:textId="77777777" w:rsidR="00B05857" w:rsidRDefault="00B05857"/>
    <w:sectPr w:rsidR="00B05857" w:rsidSect="00BC6A41">
      <w:headerReference w:type="default" r:id="rId8"/>
      <w:pgSz w:w="11906" w:h="16838"/>
      <w:pgMar w:top="851" w:right="1440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8243C" w14:textId="77777777" w:rsidR="009046E8" w:rsidRDefault="009046E8" w:rsidP="00BC6A41">
      <w:pPr>
        <w:spacing w:after="0" w:line="240" w:lineRule="auto"/>
      </w:pPr>
      <w:r>
        <w:separator/>
      </w:r>
    </w:p>
  </w:endnote>
  <w:endnote w:type="continuationSeparator" w:id="0">
    <w:p w14:paraId="55251E59" w14:textId="77777777" w:rsidR="009046E8" w:rsidRDefault="009046E8" w:rsidP="00BC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7A9E0" w14:textId="77777777" w:rsidR="009046E8" w:rsidRDefault="009046E8" w:rsidP="00BC6A41">
      <w:pPr>
        <w:spacing w:after="0" w:line="240" w:lineRule="auto"/>
      </w:pPr>
      <w:r>
        <w:separator/>
      </w:r>
    </w:p>
  </w:footnote>
  <w:footnote w:type="continuationSeparator" w:id="0">
    <w:p w14:paraId="6FC45D35" w14:textId="77777777" w:rsidR="009046E8" w:rsidRDefault="009046E8" w:rsidP="00BC6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54B0A" w14:textId="6DB9425A" w:rsidR="00BC6A41" w:rsidRPr="00BC6A41" w:rsidRDefault="00BC6A41" w:rsidP="00BC6A41">
    <w:pPr>
      <w:pStyle w:val="Header"/>
      <w:spacing w:after="120"/>
      <w:jc w:val="center"/>
      <w:rPr>
        <w:rFonts w:ascii="Arial" w:hAnsi="Arial" w:cs="Arial"/>
        <w:b/>
        <w:sz w:val="44"/>
        <w:szCs w:val="44"/>
      </w:rPr>
    </w:pPr>
    <w:r w:rsidRPr="00BC6A41">
      <w:rPr>
        <w:rFonts w:ascii="Arial" w:hAnsi="Arial" w:cs="Arial"/>
        <w:b/>
        <w:sz w:val="44"/>
        <w:szCs w:val="44"/>
      </w:rPr>
      <w:t>Strategic Selection for grade verification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67AEF"/>
    <w:multiLevelType w:val="hybridMultilevel"/>
    <w:tmpl w:val="61C06A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85BD9"/>
    <w:multiLevelType w:val="hybridMultilevel"/>
    <w:tmpl w:val="B36E30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BF"/>
    <w:rsid w:val="000B6188"/>
    <w:rsid w:val="009046E8"/>
    <w:rsid w:val="00B05857"/>
    <w:rsid w:val="00BC6A41"/>
    <w:rsid w:val="00E8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D0E60"/>
  <w15:chartTrackingRefBased/>
  <w15:docId w15:val="{02B7016D-17EF-42DE-86A5-A89F9201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B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numbered,List Bullet indent"/>
    <w:basedOn w:val="Normal"/>
    <w:link w:val="ListParagraphChar"/>
    <w:uiPriority w:val="34"/>
    <w:qFormat/>
    <w:rsid w:val="00E81BBF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List Paragraph numbered Char,List Bullet indent Char"/>
    <w:link w:val="ListParagraph"/>
    <w:uiPriority w:val="34"/>
    <w:locked/>
    <w:rsid w:val="00E81BBF"/>
  </w:style>
  <w:style w:type="paragraph" w:styleId="Header">
    <w:name w:val="header"/>
    <w:basedOn w:val="Normal"/>
    <w:link w:val="HeaderChar"/>
    <w:uiPriority w:val="99"/>
    <w:unhideWhenUsed/>
    <w:rsid w:val="00BC6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A41"/>
  </w:style>
  <w:style w:type="paragraph" w:styleId="Footer">
    <w:name w:val="footer"/>
    <w:basedOn w:val="Normal"/>
    <w:link w:val="FooterChar"/>
    <w:uiPriority w:val="99"/>
    <w:unhideWhenUsed/>
    <w:rsid w:val="00BC6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CC680-B015-415E-AFAE-1D690EC0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Barnes</dc:creator>
  <cp:keywords/>
  <dc:description/>
  <cp:lastModifiedBy>Craig Ramsay</cp:lastModifiedBy>
  <cp:revision>2</cp:revision>
  <dcterms:created xsi:type="dcterms:W3CDTF">2019-08-05T21:51:00Z</dcterms:created>
  <dcterms:modified xsi:type="dcterms:W3CDTF">2019-08-05T21:51:00Z</dcterms:modified>
</cp:coreProperties>
</file>