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8" w:space="0" w:color="BFBFBF" w:themeColor="background1" w:themeShade="BF"/>
          <w:left w:val="none" w:sz="0" w:space="0" w:color="auto"/>
          <w:bottom w:val="single" w:sz="8" w:space="0" w:color="BFBFBF" w:themeColor="background1" w:themeShade="BF"/>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9"/>
      </w:tblGrid>
      <w:tr w:rsidR="003F2C83" w:rsidRPr="000573FE" w14:paraId="2F26F02C" w14:textId="77777777" w:rsidTr="0006515F">
        <w:tc>
          <w:tcPr>
            <w:tcW w:w="9855" w:type="dxa"/>
            <w:shd w:val="clear" w:color="auto" w:fill="BFD7E5"/>
          </w:tcPr>
          <w:p w14:paraId="0A2E595D" w14:textId="665B2A94" w:rsidR="00572328" w:rsidRPr="000F426D" w:rsidRDefault="003F2C83" w:rsidP="00206152">
            <w:pPr>
              <w:spacing w:before="240" w:after="240"/>
              <w:jc w:val="center"/>
              <w:rPr>
                <w:rFonts w:cs="Arial"/>
                <w:b/>
                <w:sz w:val="28"/>
                <w:szCs w:val="28"/>
                <w:lang w:val="en-GB"/>
              </w:rPr>
            </w:pPr>
            <w:bookmarkStart w:id="0" w:name="_GoBack"/>
            <w:bookmarkEnd w:id="0"/>
            <w:r w:rsidRPr="000573FE">
              <w:rPr>
                <w:rFonts w:cs="Arial"/>
                <w:b/>
                <w:sz w:val="28"/>
                <w:szCs w:val="28"/>
                <w:lang w:val="en-GB"/>
              </w:rPr>
              <w:t>NZQA Assessment Support Material</w:t>
            </w:r>
          </w:p>
        </w:tc>
      </w:tr>
    </w:tbl>
    <w:p w14:paraId="03D881FC" w14:textId="77777777" w:rsidR="003F2C83" w:rsidRPr="000573FE" w:rsidRDefault="003F2C83" w:rsidP="003F2C83">
      <w:pPr>
        <w:rPr>
          <w:rFonts w:cs="Arial"/>
          <w:lang w:val="en-GB"/>
        </w:rPr>
      </w:pPr>
    </w:p>
    <w:tbl>
      <w:tblPr>
        <w:tblStyle w:val="TableGrid"/>
        <w:tblW w:w="0" w:type="auto"/>
        <w:tblLook w:val="01E0" w:firstRow="1" w:lastRow="1" w:firstColumn="1" w:lastColumn="1" w:noHBand="0" w:noVBand="0"/>
      </w:tblPr>
      <w:tblGrid>
        <w:gridCol w:w="1615"/>
        <w:gridCol w:w="1590"/>
        <w:gridCol w:w="1616"/>
        <w:gridCol w:w="1590"/>
        <w:gridCol w:w="1617"/>
        <w:gridCol w:w="1591"/>
      </w:tblGrid>
      <w:tr w:rsidR="003F2C83" w:rsidRPr="000573FE" w14:paraId="12EB9703" w14:textId="77777777" w:rsidTr="0006515F">
        <w:tc>
          <w:tcPr>
            <w:tcW w:w="98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23FF444A" w14:textId="40B5CE72" w:rsidR="003F2C83" w:rsidRPr="000573FE" w:rsidRDefault="003F2C83" w:rsidP="00206152">
            <w:pPr>
              <w:tabs>
                <w:tab w:val="left" w:pos="4536"/>
              </w:tabs>
              <w:spacing w:after="0"/>
              <w:rPr>
                <w:rFonts w:cs="Arial"/>
                <w:b/>
                <w:sz w:val="22"/>
                <w:szCs w:val="22"/>
                <w:lang w:val="en-GB"/>
              </w:rPr>
            </w:pPr>
            <w:r w:rsidRPr="000573FE">
              <w:rPr>
                <w:rFonts w:cs="Arial"/>
                <w:b/>
                <w:sz w:val="22"/>
                <w:szCs w:val="22"/>
                <w:lang w:val="en-GB"/>
              </w:rPr>
              <w:t>Unit standard</w:t>
            </w:r>
            <w:r w:rsidRPr="000573FE">
              <w:rPr>
                <w:rFonts w:cs="Arial"/>
                <w:sz w:val="22"/>
                <w:szCs w:val="22"/>
                <w:lang w:val="en-GB"/>
              </w:rPr>
              <w:tab/>
            </w:r>
            <w:r w:rsidR="003B5D94" w:rsidRPr="000573FE">
              <w:rPr>
                <w:rFonts w:cs="Arial"/>
                <w:b/>
                <w:sz w:val="22"/>
                <w:szCs w:val="22"/>
                <w:lang w:val="en-GB"/>
              </w:rPr>
              <w:t>29690</w:t>
            </w:r>
          </w:p>
        </w:tc>
      </w:tr>
      <w:tr w:rsidR="003F2C83" w:rsidRPr="000573FE" w14:paraId="6265A641" w14:textId="77777777" w:rsidTr="0006515F">
        <w:tc>
          <w:tcPr>
            <w:tcW w:w="16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30D168B" w14:textId="77777777" w:rsidR="003F2C83" w:rsidRPr="000573FE" w:rsidRDefault="003F2C83" w:rsidP="00206152">
            <w:pPr>
              <w:spacing w:after="0"/>
              <w:rPr>
                <w:rFonts w:cs="Arial"/>
                <w:b/>
                <w:sz w:val="22"/>
                <w:szCs w:val="22"/>
                <w:lang w:val="en-GB"/>
              </w:rPr>
            </w:pPr>
            <w:r w:rsidRPr="000573FE">
              <w:rPr>
                <w:rFonts w:cs="Arial"/>
                <w:b/>
                <w:sz w:val="22"/>
                <w:szCs w:val="22"/>
                <w:lang w:val="en-GB"/>
              </w:rPr>
              <w:t>Title</w:t>
            </w:r>
          </w:p>
        </w:tc>
        <w:tc>
          <w:tcPr>
            <w:tcW w:w="8206"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826C523" w14:textId="5E840B4F" w:rsidR="003F2C83" w:rsidRPr="000573FE" w:rsidRDefault="00C25F33" w:rsidP="00206152">
            <w:pPr>
              <w:spacing w:after="0"/>
              <w:rPr>
                <w:rFonts w:cs="Arial"/>
                <w:sz w:val="22"/>
                <w:szCs w:val="22"/>
                <w:lang w:val="en-GB"/>
              </w:rPr>
            </w:pPr>
            <w:r w:rsidRPr="000573FE">
              <w:rPr>
                <w:rFonts w:cs="Arial"/>
                <w:sz w:val="22"/>
                <w:szCs w:val="22"/>
                <w:lang w:val="en-GB"/>
              </w:rPr>
              <w:t>Describe principles and theories of adult learning</w:t>
            </w:r>
          </w:p>
        </w:tc>
      </w:tr>
      <w:tr w:rsidR="003F2C83" w:rsidRPr="000573FE" w14:paraId="73D56278" w14:textId="77777777" w:rsidTr="0006515F">
        <w:tc>
          <w:tcPr>
            <w:tcW w:w="16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70A803F2" w14:textId="77777777" w:rsidR="003F2C83" w:rsidRPr="000573FE" w:rsidRDefault="003F2C83" w:rsidP="00206152">
            <w:pPr>
              <w:spacing w:after="0"/>
              <w:rPr>
                <w:rFonts w:cs="Arial"/>
                <w:b/>
                <w:sz w:val="22"/>
                <w:szCs w:val="22"/>
                <w:lang w:val="en-GB"/>
              </w:rPr>
            </w:pPr>
            <w:r w:rsidRPr="000573FE">
              <w:rPr>
                <w:rFonts w:cs="Arial"/>
                <w:b/>
                <w:sz w:val="22"/>
                <w:szCs w:val="22"/>
                <w:lang w:val="en-GB"/>
              </w:rPr>
              <w:t>Level</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78AC502C" w14:textId="129FE409" w:rsidR="003F2C83" w:rsidRPr="000573FE" w:rsidRDefault="00B0608E" w:rsidP="00206152">
            <w:pPr>
              <w:spacing w:after="0"/>
              <w:rPr>
                <w:rFonts w:cs="Arial"/>
                <w:sz w:val="22"/>
                <w:szCs w:val="22"/>
                <w:lang w:val="en-GB"/>
              </w:rPr>
            </w:pPr>
            <w:r w:rsidRPr="000573FE">
              <w:rPr>
                <w:rFonts w:cs="Arial"/>
                <w:sz w:val="22"/>
                <w:szCs w:val="22"/>
                <w:lang w:val="en-GB"/>
              </w:rPr>
              <w:t>4</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58CB288" w14:textId="77777777" w:rsidR="003F2C83" w:rsidRPr="000573FE" w:rsidRDefault="003F2C83" w:rsidP="00206152">
            <w:pPr>
              <w:spacing w:after="0"/>
              <w:rPr>
                <w:rFonts w:cs="Arial"/>
                <w:b/>
                <w:sz w:val="22"/>
                <w:szCs w:val="22"/>
                <w:lang w:val="en-GB"/>
              </w:rPr>
            </w:pPr>
            <w:r w:rsidRPr="000573FE">
              <w:rPr>
                <w:rFonts w:cs="Arial"/>
                <w:b/>
                <w:sz w:val="22"/>
                <w:szCs w:val="22"/>
                <w:lang w:val="en-GB"/>
              </w:rPr>
              <w:t>Credits</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A9B957" w14:textId="3FF74816" w:rsidR="003F2C83" w:rsidRPr="000573FE" w:rsidRDefault="00B0608E" w:rsidP="00206152">
            <w:pPr>
              <w:spacing w:after="0"/>
              <w:rPr>
                <w:rFonts w:cs="Arial"/>
                <w:sz w:val="22"/>
                <w:szCs w:val="22"/>
                <w:lang w:val="en-GB"/>
              </w:rPr>
            </w:pPr>
            <w:r w:rsidRPr="000573FE">
              <w:rPr>
                <w:rFonts w:cs="Arial"/>
                <w:sz w:val="22"/>
                <w:szCs w:val="22"/>
                <w:lang w:val="en-GB"/>
              </w:rPr>
              <w:t>6</w:t>
            </w:r>
          </w:p>
        </w:tc>
        <w:tc>
          <w:tcPr>
            <w:tcW w:w="16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737FF57" w14:textId="77777777" w:rsidR="003F2C83" w:rsidRPr="000573FE" w:rsidRDefault="003F2C83" w:rsidP="00206152">
            <w:pPr>
              <w:spacing w:after="0"/>
              <w:rPr>
                <w:rFonts w:cs="Arial"/>
                <w:b/>
                <w:sz w:val="22"/>
                <w:szCs w:val="22"/>
                <w:lang w:val="en-GB"/>
              </w:rPr>
            </w:pPr>
            <w:r w:rsidRPr="000573FE">
              <w:rPr>
                <w:rFonts w:cs="Arial"/>
                <w:b/>
                <w:sz w:val="22"/>
                <w:szCs w:val="22"/>
                <w:lang w:val="en-GB"/>
              </w:rPr>
              <w:t>Version</w:t>
            </w:r>
          </w:p>
        </w:tc>
        <w:tc>
          <w:tcPr>
            <w:tcW w:w="16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BAA69" w14:textId="208A1D2F" w:rsidR="003F2C83" w:rsidRPr="000573FE" w:rsidRDefault="003B5D94" w:rsidP="00206152">
            <w:pPr>
              <w:spacing w:after="0"/>
              <w:rPr>
                <w:rFonts w:cs="Arial"/>
                <w:sz w:val="22"/>
                <w:szCs w:val="22"/>
                <w:lang w:val="en-GB"/>
              </w:rPr>
            </w:pPr>
            <w:r w:rsidRPr="000573FE">
              <w:rPr>
                <w:rFonts w:cs="Arial"/>
                <w:sz w:val="22"/>
                <w:szCs w:val="22"/>
                <w:lang w:val="en-GB"/>
              </w:rPr>
              <w:t>1</w:t>
            </w:r>
          </w:p>
        </w:tc>
      </w:tr>
    </w:tbl>
    <w:p w14:paraId="532C07C4" w14:textId="46AD5004" w:rsidR="00BC00AA" w:rsidRPr="00B84712" w:rsidRDefault="00BC00AA" w:rsidP="00206152">
      <w:pPr>
        <w:spacing w:before="360" w:after="360"/>
        <w:ind w:firstLine="720"/>
        <w:jc w:val="center"/>
        <w:rPr>
          <w:rFonts w:cs="Arial"/>
          <w:b/>
          <w:color w:val="808080"/>
          <w:sz w:val="40"/>
          <w:szCs w:val="28"/>
          <w:lang w:val="en-GB"/>
        </w:rPr>
      </w:pPr>
      <w:r w:rsidRPr="000505FF">
        <w:rPr>
          <w:rFonts w:cs="Arial"/>
          <w:b/>
          <w:color w:val="808080"/>
          <w:sz w:val="40"/>
          <w:szCs w:val="28"/>
          <w:lang w:val="en-GB"/>
        </w:rPr>
        <w:t xml:space="preserve">GUIDELINES FOR </w:t>
      </w:r>
      <w:r w:rsidRPr="00B84712">
        <w:rPr>
          <w:rFonts w:cs="Arial"/>
          <w:b/>
          <w:color w:val="808080"/>
          <w:sz w:val="40"/>
          <w:szCs w:val="28"/>
          <w:lang w:val="en-GB"/>
        </w:rPr>
        <w:t>ASSESSORS</w:t>
      </w:r>
    </w:p>
    <w:tbl>
      <w:tblPr>
        <w:tblW w:w="96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DBDB"/>
        <w:tblLook w:val="00A0" w:firstRow="1" w:lastRow="0" w:firstColumn="1" w:lastColumn="0" w:noHBand="0" w:noVBand="0"/>
      </w:tblPr>
      <w:tblGrid>
        <w:gridCol w:w="2120"/>
        <w:gridCol w:w="7414"/>
        <w:gridCol w:w="106"/>
      </w:tblGrid>
      <w:tr w:rsidR="003F2C83" w:rsidRPr="000573FE" w14:paraId="35AC2438" w14:textId="77777777" w:rsidTr="00B46D0B">
        <w:trPr>
          <w:gridAfter w:val="1"/>
          <w:wAfter w:w="102" w:type="dxa"/>
        </w:trPr>
        <w:tc>
          <w:tcPr>
            <w:tcW w:w="9640" w:type="dxa"/>
            <w:gridSpan w:val="2"/>
            <w:shd w:val="clear" w:color="auto" w:fill="F2DBDB"/>
          </w:tcPr>
          <w:p w14:paraId="29D19694" w14:textId="527D5179" w:rsidR="003F2C83" w:rsidRPr="000573FE" w:rsidRDefault="00BC00AA" w:rsidP="00BC00AA">
            <w:pPr>
              <w:pStyle w:val="Heading1"/>
              <w:rPr>
                <w:lang w:val="en-GB"/>
              </w:rPr>
            </w:pPr>
            <w:bookmarkStart w:id="1" w:name="_Hlk17875175"/>
            <w:r w:rsidRPr="000573FE">
              <w:rPr>
                <w:lang w:val="en-GB"/>
              </w:rPr>
              <w:t>ASSESSOR INFORMATION</w:t>
            </w:r>
          </w:p>
          <w:p w14:paraId="6428C22D" w14:textId="1D2EA8EC" w:rsidR="00BC00AA" w:rsidRPr="000573FE" w:rsidRDefault="00C25F33" w:rsidP="00BC00AA">
            <w:pPr>
              <w:rPr>
                <w:lang w:val="en-GB"/>
              </w:rPr>
            </w:pPr>
            <w:r w:rsidRPr="000573FE">
              <w:rPr>
                <w:lang w:val="en-GB"/>
              </w:rPr>
              <w:t xml:space="preserve">People credited with this unit standard </w:t>
            </w:r>
            <w:proofErr w:type="gramStart"/>
            <w:r w:rsidRPr="000573FE">
              <w:rPr>
                <w:lang w:val="en-GB"/>
              </w:rPr>
              <w:t>are able to</w:t>
            </w:r>
            <w:proofErr w:type="gramEnd"/>
            <w:r w:rsidRPr="000573FE">
              <w:rPr>
                <w:lang w:val="en-GB"/>
              </w:rPr>
              <w:t xml:space="preserve"> describe principles and theories of adult learning.</w:t>
            </w:r>
          </w:p>
          <w:p w14:paraId="24D0F129" w14:textId="33FC1E0F" w:rsidR="00FC0F1A" w:rsidRPr="00385D7B" w:rsidRDefault="000505FF" w:rsidP="000505FF">
            <w:pPr>
              <w:rPr>
                <w:lang w:val="en-GB"/>
              </w:rPr>
            </w:pPr>
            <w:r w:rsidRPr="00385D7B">
              <w:rPr>
                <w:lang w:val="en-GB"/>
              </w:rPr>
              <w:t>This document is intended as a guide to support assessors. It is expected that assessors will use these materials, together with the unit standard document, as a tool to develop their own assessments in a way that is relevant to the context in which their assessment occurs.</w:t>
            </w:r>
          </w:p>
          <w:p w14:paraId="2E48B09C" w14:textId="6A19E237" w:rsidR="00C25F33" w:rsidRPr="000573FE" w:rsidRDefault="00C25F33" w:rsidP="00BC00AA">
            <w:pPr>
              <w:rPr>
                <w:lang w:val="en-GB"/>
              </w:rPr>
            </w:pPr>
            <w:r w:rsidRPr="000573FE">
              <w:rPr>
                <w:rFonts w:cs="Arial"/>
                <w:lang w:val="en-GB"/>
              </w:rPr>
              <w:t>Assessors</w:t>
            </w:r>
            <w:r w:rsidR="00F36F6F" w:rsidRPr="000573FE">
              <w:rPr>
                <w:rFonts w:cs="Arial"/>
                <w:lang w:val="en-GB"/>
              </w:rPr>
              <w:t xml:space="preserve"> and candidates</w:t>
            </w:r>
            <w:r w:rsidRPr="000573FE">
              <w:rPr>
                <w:rFonts w:cs="Arial"/>
                <w:lang w:val="en-GB"/>
              </w:rPr>
              <w:t xml:space="preserve"> need to be very familiar with the outcome being assessed by the unit standard.  The outcomes, evidence requirements and explanatory notes contain information, definitions, and requirements that are crucial when interpreting the standard and assessing </w:t>
            </w:r>
            <w:r w:rsidR="00F36F6F" w:rsidRPr="000573FE">
              <w:rPr>
                <w:rFonts w:cs="Arial"/>
                <w:lang w:val="en-GB"/>
              </w:rPr>
              <w:t xml:space="preserve">candidates </w:t>
            </w:r>
            <w:r w:rsidRPr="000573FE">
              <w:rPr>
                <w:rFonts w:cs="Arial"/>
                <w:lang w:val="en-GB"/>
              </w:rPr>
              <w:t>against the standard.</w:t>
            </w:r>
          </w:p>
        </w:tc>
      </w:tr>
      <w:bookmarkEnd w:id="1"/>
      <w:tr w:rsidR="003F2C83" w:rsidRPr="000573FE" w14:paraId="1C8BF200" w14:textId="77777777" w:rsidTr="00F6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108" w:type="dxa"/>
        </w:trPr>
        <w:tc>
          <w:tcPr>
            <w:tcW w:w="9639" w:type="dxa"/>
            <w:gridSpan w:val="2"/>
            <w:vAlign w:val="center"/>
          </w:tcPr>
          <w:p w14:paraId="6BCFC380" w14:textId="77777777" w:rsidR="003F2C83" w:rsidRPr="000573FE" w:rsidRDefault="003F2C83" w:rsidP="00206152">
            <w:pPr>
              <w:pStyle w:val="Section"/>
              <w:spacing w:before="360" w:after="360"/>
              <w:rPr>
                <w:rFonts w:ascii="Arial" w:hAnsi="Arial" w:cs="Arial"/>
                <w:color w:val="808080" w:themeColor="background1" w:themeShade="80"/>
                <w:szCs w:val="24"/>
                <w:lang w:val="en-GB"/>
              </w:rPr>
            </w:pPr>
            <w:r w:rsidRPr="000573FE">
              <w:rPr>
                <w:rFonts w:ascii="Arial" w:hAnsi="Arial" w:cs="Arial"/>
                <w:color w:val="808080" w:themeColor="background1" w:themeShade="80"/>
                <w:szCs w:val="24"/>
                <w:lang w:val="en-GB"/>
              </w:rPr>
              <w:t>AWARD of CREDIT</w:t>
            </w:r>
          </w:p>
        </w:tc>
      </w:tr>
      <w:tr w:rsidR="003F2C83" w:rsidRPr="000573FE" w14:paraId="095392CB" w14:textId="77777777" w:rsidTr="00F6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108" w:type="dxa"/>
          <w:trHeight w:val="1462"/>
        </w:trPr>
        <w:tc>
          <w:tcPr>
            <w:tcW w:w="2124" w:type="dxa"/>
            <w:vAlign w:val="center"/>
          </w:tcPr>
          <w:p w14:paraId="3FCF9E13" w14:textId="77777777" w:rsidR="003F2C83" w:rsidRPr="000573FE" w:rsidRDefault="003F2C83" w:rsidP="0006515F">
            <w:pPr>
              <w:spacing w:line="360" w:lineRule="auto"/>
              <w:jc w:val="center"/>
              <w:rPr>
                <w:rFonts w:cs="Arial"/>
                <w:szCs w:val="22"/>
                <w:lang w:val="en-GB"/>
              </w:rPr>
            </w:pPr>
            <w:r w:rsidRPr="000573FE">
              <w:rPr>
                <w:rFonts w:cs="Arial"/>
                <w:noProof/>
                <w:szCs w:val="22"/>
                <w:lang w:val="en-GB" w:eastAsia="en-NZ"/>
              </w:rPr>
              <w:drawing>
                <wp:anchor distT="0" distB="0" distL="114300" distR="114300" simplePos="0" relativeHeight="251659264" behindDoc="0" locked="0" layoutInCell="1" allowOverlap="1" wp14:anchorId="1177CCBA" wp14:editId="3BF5A9A7">
                  <wp:simplePos x="0" y="0"/>
                  <wp:positionH relativeFrom="column">
                    <wp:posOffset>249555</wp:posOffset>
                  </wp:positionH>
                  <wp:positionV relativeFrom="paragraph">
                    <wp:posOffset>-36830</wp:posOffset>
                  </wp:positionV>
                  <wp:extent cx="7715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666750"/>
                          </a:xfrm>
                          <a:prstGeom prst="rect">
                            <a:avLst/>
                          </a:prstGeom>
                        </pic:spPr>
                      </pic:pic>
                    </a:graphicData>
                  </a:graphic>
                  <wp14:sizeRelH relativeFrom="page">
                    <wp14:pctWidth>0</wp14:pctWidth>
                  </wp14:sizeRelH>
                  <wp14:sizeRelV relativeFrom="page">
                    <wp14:pctHeight>0</wp14:pctHeight>
                  </wp14:sizeRelV>
                </wp:anchor>
              </w:drawing>
            </w:r>
          </w:p>
        </w:tc>
        <w:tc>
          <w:tcPr>
            <w:tcW w:w="7515" w:type="dxa"/>
            <w:shd w:val="clear" w:color="auto" w:fill="auto"/>
            <w:vAlign w:val="center"/>
          </w:tcPr>
          <w:p w14:paraId="1AF021F6" w14:textId="77777777" w:rsidR="003F2C83" w:rsidRPr="000573FE" w:rsidRDefault="003F2C83" w:rsidP="0006515F">
            <w:pPr>
              <w:pStyle w:val="ListParagraph"/>
              <w:tabs>
                <w:tab w:val="left" w:pos="5727"/>
              </w:tabs>
              <w:spacing w:before="120" w:line="360" w:lineRule="auto"/>
              <w:ind w:left="0"/>
              <w:rPr>
                <w:szCs w:val="22"/>
                <w:lang w:val="en-GB"/>
              </w:rPr>
            </w:pPr>
            <w:r w:rsidRPr="000573FE">
              <w:rPr>
                <w:szCs w:val="22"/>
                <w:lang w:val="en-GB"/>
              </w:rPr>
              <w:t>This unit standard can be awarded with an Achieved grade only.</w:t>
            </w:r>
          </w:p>
        </w:tc>
      </w:tr>
      <w:tr w:rsidR="003F2C83" w:rsidRPr="000573FE" w14:paraId="470E25CC" w14:textId="77777777" w:rsidTr="00F6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747" w:type="dxa"/>
            <w:gridSpan w:val="3"/>
            <w:vAlign w:val="center"/>
          </w:tcPr>
          <w:p w14:paraId="78148A64" w14:textId="39142ABF" w:rsidR="003F2C83" w:rsidRPr="001C37C9" w:rsidRDefault="005658A0" w:rsidP="00206152">
            <w:pPr>
              <w:pStyle w:val="Section"/>
              <w:spacing w:before="360" w:after="360"/>
              <w:rPr>
                <w:rFonts w:ascii="Arial" w:hAnsi="Arial" w:cs="Arial"/>
                <w:b w:val="0"/>
                <w:color w:val="808080"/>
                <w:szCs w:val="22"/>
                <w:lang w:val="en-GB"/>
              </w:rPr>
            </w:pPr>
            <w:r w:rsidRPr="000573FE">
              <w:rPr>
                <w:rFonts w:ascii="Arial" w:hAnsi="Arial" w:cs="Arial"/>
                <w:color w:val="808080"/>
                <w:szCs w:val="24"/>
                <w:lang w:val="en-GB"/>
              </w:rPr>
              <w:t>ASsessment REQUIREMENTS</w:t>
            </w:r>
          </w:p>
        </w:tc>
      </w:tr>
      <w:tr w:rsidR="003F2C83" w:rsidRPr="000573FE" w14:paraId="29158E86" w14:textId="77777777" w:rsidTr="00F6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53"/>
        </w:trPr>
        <w:tc>
          <w:tcPr>
            <w:tcW w:w="2127" w:type="dxa"/>
          </w:tcPr>
          <w:p w14:paraId="04CCEC8A" w14:textId="77777777" w:rsidR="003F2C83" w:rsidRPr="000573FE" w:rsidRDefault="003F2C83" w:rsidP="0006515F">
            <w:pPr>
              <w:spacing w:line="360" w:lineRule="auto"/>
              <w:rPr>
                <w:rFonts w:cs="Arial"/>
                <w:szCs w:val="22"/>
                <w:lang w:val="en-GB"/>
              </w:rPr>
            </w:pPr>
            <w:r w:rsidRPr="000573FE">
              <w:rPr>
                <w:noProof/>
                <w:lang w:val="en-GB" w:eastAsia="en-NZ"/>
              </w:rPr>
              <w:drawing>
                <wp:anchor distT="0" distB="0" distL="114300" distR="114300" simplePos="0" relativeHeight="251660288" behindDoc="1" locked="0" layoutInCell="1" allowOverlap="1" wp14:anchorId="5A7A3A57" wp14:editId="1E1D112C">
                  <wp:simplePos x="0" y="0"/>
                  <wp:positionH relativeFrom="column">
                    <wp:posOffset>152400</wp:posOffset>
                  </wp:positionH>
                  <wp:positionV relativeFrom="paragraph">
                    <wp:posOffset>154020</wp:posOffset>
                  </wp:positionV>
                  <wp:extent cx="958850" cy="809625"/>
                  <wp:effectExtent l="0" t="0" r="0" b="9525"/>
                  <wp:wrapTight wrapText="bothSides">
                    <wp:wrapPolygon edited="0">
                      <wp:start x="8154" y="0"/>
                      <wp:lineTo x="4291" y="3558"/>
                      <wp:lineTo x="1287" y="7115"/>
                      <wp:lineTo x="0" y="14231"/>
                      <wp:lineTo x="0" y="21346"/>
                      <wp:lineTo x="11587" y="21346"/>
                      <wp:lineTo x="18453" y="16264"/>
                      <wp:lineTo x="21028" y="12198"/>
                      <wp:lineTo x="21028" y="3558"/>
                      <wp:lineTo x="16736" y="0"/>
                      <wp:lineTo x="81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0" w:type="dxa"/>
            <w:gridSpan w:val="2"/>
          </w:tcPr>
          <w:p w14:paraId="3DEA858A" w14:textId="77777777" w:rsidR="000505FF" w:rsidRPr="000505FF" w:rsidRDefault="000505FF" w:rsidP="00C07ACF">
            <w:pPr>
              <w:pStyle w:val="ListParagraph"/>
              <w:numPr>
                <w:ilvl w:val="0"/>
                <w:numId w:val="38"/>
              </w:numPr>
              <w:ind w:left="714" w:hanging="357"/>
              <w:contextualSpacing w:val="0"/>
              <w:rPr>
                <w:lang w:val="en-GB"/>
              </w:rPr>
            </w:pPr>
            <w:bookmarkStart w:id="2" w:name="_Hlk17805771"/>
            <w:r w:rsidRPr="000505FF">
              <w:rPr>
                <w:lang w:val="en-GB"/>
              </w:rPr>
              <w:t>This assessment will take place over a timeframe set by the assessor.</w:t>
            </w:r>
          </w:p>
          <w:p w14:paraId="6911C317" w14:textId="184DCD67" w:rsidR="000505FF" w:rsidRPr="000505FF" w:rsidRDefault="000505FF" w:rsidP="00C07ACF">
            <w:pPr>
              <w:pStyle w:val="ListParagraph"/>
              <w:numPr>
                <w:ilvl w:val="0"/>
                <w:numId w:val="38"/>
              </w:numPr>
              <w:ind w:left="714" w:hanging="357"/>
              <w:contextualSpacing w:val="0"/>
              <w:rPr>
                <w:lang w:val="en-GB"/>
              </w:rPr>
            </w:pPr>
            <w:r w:rsidRPr="000505FF">
              <w:rPr>
                <w:lang w:val="en-GB"/>
              </w:rPr>
              <w:t xml:space="preserve">The assessment </w:t>
            </w:r>
            <w:r w:rsidR="00AC288C">
              <w:rPr>
                <w:lang w:val="en-GB"/>
              </w:rPr>
              <w:t xml:space="preserve">require </w:t>
            </w:r>
            <w:r w:rsidRPr="000505FF">
              <w:rPr>
                <w:lang w:val="en-GB"/>
              </w:rPr>
              <w:t>e</w:t>
            </w:r>
            <w:r w:rsidR="004403D0">
              <w:rPr>
                <w:lang w:val="en-GB"/>
              </w:rPr>
              <w:t>s</w:t>
            </w:r>
            <w:r w:rsidRPr="000505FF">
              <w:rPr>
                <w:lang w:val="en-GB"/>
              </w:rPr>
              <w:t xml:space="preserve"> the candidate to describe three theories of adult learning and how they apply to current adult learning practice.</w:t>
            </w:r>
          </w:p>
          <w:p w14:paraId="69763FE4" w14:textId="77777777" w:rsidR="000505FF" w:rsidRPr="000505FF" w:rsidRDefault="000505FF" w:rsidP="00C07ACF">
            <w:pPr>
              <w:pStyle w:val="ListParagraph"/>
              <w:numPr>
                <w:ilvl w:val="0"/>
                <w:numId w:val="38"/>
              </w:numPr>
              <w:ind w:left="714" w:hanging="357"/>
              <w:contextualSpacing w:val="0"/>
              <w:rPr>
                <w:lang w:val="en-GB"/>
              </w:rPr>
            </w:pPr>
            <w:r w:rsidRPr="000505FF">
              <w:rPr>
                <w:lang w:val="en-GB"/>
              </w:rPr>
              <w:t>Evidence for this unit standard must be gathered in relation to the candidate’s own teaching context.</w:t>
            </w:r>
          </w:p>
          <w:bookmarkEnd w:id="2"/>
          <w:p w14:paraId="0B5077EE" w14:textId="09B69E7B" w:rsidR="00F123C2" w:rsidRPr="000505FF" w:rsidRDefault="00F123C2" w:rsidP="000505FF">
            <w:pPr>
              <w:rPr>
                <w:lang w:val="en-GB"/>
              </w:rPr>
            </w:pPr>
          </w:p>
        </w:tc>
      </w:tr>
    </w:tbl>
    <w:p w14:paraId="2A9D37EC" w14:textId="77777777" w:rsidR="00C07ACF" w:rsidRDefault="00C07ACF">
      <w:pPr>
        <w:spacing w:after="160" w:line="259" w:lineRule="auto"/>
        <w:rPr>
          <w:rFonts w:eastAsiaTheme="majorEastAsia" w:cstheme="majorBidi"/>
          <w:b/>
          <w:szCs w:val="32"/>
          <w:lang w:val="en-GB"/>
        </w:rPr>
      </w:pPr>
      <w:r>
        <w:rPr>
          <w:lang w:val="en-GB"/>
        </w:rPr>
        <w:br w:type="page"/>
      </w:r>
    </w:p>
    <w:p w14:paraId="40DBCC5B" w14:textId="01DD8753" w:rsidR="005658A0" w:rsidRPr="000573FE" w:rsidRDefault="005658A0" w:rsidP="0016491C">
      <w:pPr>
        <w:pStyle w:val="Heading1"/>
        <w:rPr>
          <w:lang w:val="en-GB"/>
        </w:rPr>
      </w:pPr>
      <w:r w:rsidRPr="000573FE">
        <w:rPr>
          <w:lang w:val="en-GB"/>
        </w:rPr>
        <w:lastRenderedPageBreak/>
        <w:t>General Information</w:t>
      </w:r>
    </w:p>
    <w:p w14:paraId="52795CC4" w14:textId="6494A03A" w:rsidR="002B2AA9" w:rsidRPr="000573FE" w:rsidRDefault="002B2AA9" w:rsidP="00C07ACF">
      <w:pPr>
        <w:pStyle w:val="ListParagraph"/>
        <w:numPr>
          <w:ilvl w:val="0"/>
          <w:numId w:val="30"/>
        </w:numPr>
        <w:spacing w:after="160" w:line="259" w:lineRule="auto"/>
        <w:ind w:left="714" w:hanging="357"/>
        <w:contextualSpacing w:val="0"/>
        <w:rPr>
          <w:rFonts w:cs="Arial"/>
          <w:lang w:val="en-GB"/>
        </w:rPr>
      </w:pPr>
      <w:r w:rsidRPr="000573FE">
        <w:rPr>
          <w:rFonts w:cs="Arial"/>
          <w:lang w:val="en-GB"/>
        </w:rPr>
        <w:t>This unit standard has been developed alongside others to align with and support the New Zealand Certificate in Adult and Tertiary Teaching (Level 4) [Ref:2746]. For an outline of how the relevant unit standards provide a pathway to this qualification, please refer to the landscape document</w:t>
      </w:r>
      <w:r w:rsidR="00B64D3C">
        <w:rPr>
          <w:rFonts w:cs="Arial"/>
          <w:lang w:val="en-GB"/>
        </w:rPr>
        <w:t>.</w:t>
      </w:r>
    </w:p>
    <w:p w14:paraId="4B3B8A83" w14:textId="21E13944" w:rsidR="005658A0" w:rsidRPr="000573FE" w:rsidRDefault="005658A0" w:rsidP="00C07ACF">
      <w:pPr>
        <w:pStyle w:val="ListParagraph"/>
        <w:numPr>
          <w:ilvl w:val="0"/>
          <w:numId w:val="30"/>
        </w:numPr>
        <w:spacing w:after="160" w:line="259" w:lineRule="auto"/>
        <w:ind w:left="714" w:hanging="357"/>
        <w:contextualSpacing w:val="0"/>
        <w:rPr>
          <w:rFonts w:cs="Arial"/>
          <w:lang w:val="en-GB"/>
        </w:rPr>
      </w:pPr>
      <w:r w:rsidRPr="000573FE">
        <w:rPr>
          <w:rFonts w:cs="Arial"/>
          <w:lang w:val="en-GB"/>
        </w:rPr>
        <w:t xml:space="preserve">Candidates completing this unit standard will be directly involved in training adults and will have an education or training role in which they have direct access to learners. Types of organisation and roles may include but are not limited to </w:t>
      </w:r>
      <w:r w:rsidR="005D64B1">
        <w:rPr>
          <w:rFonts w:cs="Arial"/>
          <w:lang w:val="en-GB"/>
        </w:rPr>
        <w:t>p</w:t>
      </w:r>
      <w:r w:rsidRPr="000573FE">
        <w:rPr>
          <w:rFonts w:cs="Arial"/>
          <w:lang w:val="en-GB"/>
        </w:rPr>
        <w:t xml:space="preserve">olytechnics and </w:t>
      </w:r>
      <w:r w:rsidR="005D64B1">
        <w:rPr>
          <w:rFonts w:cs="Arial"/>
          <w:lang w:val="en-GB"/>
        </w:rPr>
        <w:t>i</w:t>
      </w:r>
      <w:r w:rsidRPr="000573FE">
        <w:rPr>
          <w:rFonts w:cs="Arial"/>
          <w:lang w:val="en-GB"/>
        </w:rPr>
        <w:t xml:space="preserve">nstitutes of </w:t>
      </w:r>
      <w:r w:rsidR="005D64B1">
        <w:rPr>
          <w:rFonts w:cs="Arial"/>
          <w:lang w:val="en-GB"/>
        </w:rPr>
        <w:t>t</w:t>
      </w:r>
      <w:r w:rsidRPr="000573FE">
        <w:rPr>
          <w:rFonts w:cs="Arial"/>
          <w:lang w:val="en-GB"/>
        </w:rPr>
        <w:t xml:space="preserve">echnology, </w:t>
      </w:r>
      <w:r w:rsidR="005D64B1">
        <w:rPr>
          <w:rFonts w:cs="Arial"/>
          <w:lang w:val="en-GB"/>
        </w:rPr>
        <w:t>p</w:t>
      </w:r>
      <w:r w:rsidRPr="000573FE">
        <w:rPr>
          <w:rFonts w:cs="Arial"/>
          <w:lang w:val="en-GB"/>
        </w:rPr>
        <w:t xml:space="preserve">rivate </w:t>
      </w:r>
      <w:r w:rsidR="005D64B1">
        <w:rPr>
          <w:rFonts w:cs="Arial"/>
          <w:lang w:val="en-GB"/>
        </w:rPr>
        <w:t>t</w:t>
      </w:r>
      <w:r w:rsidRPr="000573FE">
        <w:rPr>
          <w:rFonts w:cs="Arial"/>
          <w:lang w:val="en-GB"/>
        </w:rPr>
        <w:t xml:space="preserve">raining </w:t>
      </w:r>
      <w:r w:rsidR="005D64B1">
        <w:rPr>
          <w:rFonts w:cs="Arial"/>
          <w:lang w:val="en-GB"/>
        </w:rPr>
        <w:t>e</w:t>
      </w:r>
      <w:r w:rsidRPr="000573FE">
        <w:rPr>
          <w:rFonts w:cs="Arial"/>
          <w:lang w:val="en-GB"/>
        </w:rPr>
        <w:t xml:space="preserve">stablishments, community organisations, corporate and workplace training, and </w:t>
      </w:r>
      <w:r w:rsidR="00314CE6">
        <w:rPr>
          <w:rFonts w:cs="Arial"/>
          <w:lang w:val="en-GB"/>
        </w:rPr>
        <w:t>d</w:t>
      </w:r>
      <w:r w:rsidRPr="000573FE">
        <w:rPr>
          <w:rFonts w:cs="Arial"/>
          <w:lang w:val="en-GB"/>
        </w:rPr>
        <w:t xml:space="preserve">istrict </w:t>
      </w:r>
      <w:r w:rsidR="00314CE6">
        <w:rPr>
          <w:rFonts w:cs="Arial"/>
          <w:lang w:val="en-GB"/>
        </w:rPr>
        <w:t>h</w:t>
      </w:r>
      <w:r w:rsidRPr="000573FE">
        <w:rPr>
          <w:rFonts w:cs="Arial"/>
          <w:lang w:val="en-GB"/>
        </w:rPr>
        <w:t xml:space="preserve">ealth </w:t>
      </w:r>
      <w:r w:rsidR="00314CE6">
        <w:rPr>
          <w:rFonts w:cs="Arial"/>
          <w:lang w:val="en-GB"/>
        </w:rPr>
        <w:t>b</w:t>
      </w:r>
      <w:r w:rsidRPr="000573FE">
        <w:rPr>
          <w:rFonts w:cs="Arial"/>
          <w:lang w:val="en-GB"/>
        </w:rPr>
        <w:t>oards. Candidates are responsible for organising access to training opportunities.</w:t>
      </w:r>
    </w:p>
    <w:p w14:paraId="169A327F" w14:textId="5C929AC7" w:rsidR="00C07ACF" w:rsidRPr="00377D54" w:rsidRDefault="005658A0" w:rsidP="00C07ACF">
      <w:pPr>
        <w:pStyle w:val="ListParagraph"/>
        <w:numPr>
          <w:ilvl w:val="0"/>
          <w:numId w:val="30"/>
        </w:numPr>
        <w:contextualSpacing w:val="0"/>
        <w:rPr>
          <w:rFonts w:cs="Arial"/>
          <w:lang w:val="en-GB"/>
        </w:rPr>
      </w:pPr>
      <w:r w:rsidRPr="00377D54">
        <w:rPr>
          <w:rFonts w:cs="Arial"/>
          <w:lang w:val="en-GB"/>
        </w:rPr>
        <w:t xml:space="preserve">Prior to this assessment all candidates </w:t>
      </w:r>
      <w:r w:rsidR="00096F8D" w:rsidRPr="00377D54">
        <w:rPr>
          <w:rFonts w:cs="Arial"/>
          <w:lang w:val="en-GB"/>
        </w:rPr>
        <w:t xml:space="preserve">must have had </w:t>
      </w:r>
      <w:proofErr w:type="gramStart"/>
      <w:r w:rsidR="00096F8D" w:rsidRPr="00377D54">
        <w:rPr>
          <w:rFonts w:cs="Arial"/>
          <w:lang w:val="en-GB"/>
        </w:rPr>
        <w:t>sufficient</w:t>
      </w:r>
      <w:proofErr w:type="gramEnd"/>
      <w:r w:rsidR="00096F8D" w:rsidRPr="00377D54">
        <w:rPr>
          <w:rFonts w:cs="Arial"/>
          <w:lang w:val="en-GB"/>
        </w:rPr>
        <w:t xml:space="preserve"> </w:t>
      </w:r>
      <w:r w:rsidR="00B770AF" w:rsidRPr="00377D54">
        <w:rPr>
          <w:rFonts w:cs="Arial"/>
          <w:lang w:val="en-GB"/>
        </w:rPr>
        <w:t>training</w:t>
      </w:r>
      <w:r w:rsidR="00F42C9D" w:rsidRPr="00377D54">
        <w:rPr>
          <w:rFonts w:cs="Arial"/>
          <w:lang w:val="en-GB"/>
        </w:rPr>
        <w:t xml:space="preserve"> </w:t>
      </w:r>
      <w:r w:rsidR="000A1CE7" w:rsidRPr="00377D54">
        <w:rPr>
          <w:rFonts w:cs="Arial"/>
          <w:lang w:val="en-GB"/>
        </w:rPr>
        <w:t>opportunities to be</w:t>
      </w:r>
      <w:r w:rsidR="00B770AF" w:rsidRPr="00377D54">
        <w:rPr>
          <w:rFonts w:cs="Arial"/>
          <w:lang w:val="en-GB"/>
        </w:rPr>
        <w:t>come</w:t>
      </w:r>
      <w:r w:rsidR="000A1CE7" w:rsidRPr="00377D54">
        <w:rPr>
          <w:rFonts w:cs="Arial"/>
          <w:lang w:val="en-GB"/>
        </w:rPr>
        <w:t xml:space="preserve"> familiar with</w:t>
      </w:r>
      <w:r w:rsidR="00377D54" w:rsidRPr="00377D54">
        <w:rPr>
          <w:rFonts w:cs="Arial"/>
          <w:lang w:val="en-GB"/>
        </w:rPr>
        <w:t xml:space="preserve"> principles and</w:t>
      </w:r>
      <w:r w:rsidR="000A1CE7" w:rsidRPr="00377D54">
        <w:rPr>
          <w:rFonts w:cs="Arial"/>
          <w:lang w:val="en-GB"/>
        </w:rPr>
        <w:t xml:space="preserve"> t</w:t>
      </w:r>
      <w:r w:rsidR="00206152" w:rsidRPr="00377D54">
        <w:rPr>
          <w:rFonts w:cs="Arial"/>
          <w:lang w:val="en-GB"/>
        </w:rPr>
        <w:t xml:space="preserve">heories </w:t>
      </w:r>
      <w:r w:rsidR="00377D54" w:rsidRPr="00377D54">
        <w:rPr>
          <w:rFonts w:cs="Arial"/>
          <w:lang w:val="en-GB"/>
        </w:rPr>
        <w:t>of adult education and training.</w:t>
      </w:r>
    </w:p>
    <w:p w14:paraId="7A6A508A" w14:textId="641FDDE6" w:rsidR="00C07421" w:rsidRPr="000573FE" w:rsidRDefault="00C07421" w:rsidP="00B524A0">
      <w:pPr>
        <w:pStyle w:val="Heading1"/>
        <w:rPr>
          <w:lang w:val="en-GB"/>
        </w:rPr>
      </w:pPr>
      <w:bookmarkStart w:id="3" w:name="_Hlk7169380"/>
      <w:bookmarkStart w:id="4" w:name="_Hlk3989615"/>
      <w:r w:rsidRPr="000573FE">
        <w:rPr>
          <w:lang w:val="en-GB"/>
        </w:rPr>
        <w:t>Definitions</w:t>
      </w:r>
    </w:p>
    <w:p w14:paraId="694C4532" w14:textId="7270711A" w:rsidR="00165915" w:rsidRPr="000573FE" w:rsidRDefault="00165915" w:rsidP="00B524A0">
      <w:pPr>
        <w:rPr>
          <w:lang w:val="en-GB"/>
        </w:rPr>
      </w:pPr>
      <w:r w:rsidRPr="000573FE">
        <w:rPr>
          <w:i/>
          <w:lang w:val="en-GB"/>
        </w:rPr>
        <w:t>Candidate</w:t>
      </w:r>
      <w:r w:rsidRPr="000573FE">
        <w:rPr>
          <w:lang w:val="en-GB"/>
        </w:rPr>
        <w:t xml:space="preserve"> is the person who is being assessed against this standard.</w:t>
      </w:r>
    </w:p>
    <w:p w14:paraId="6263D6A0" w14:textId="585E9C79" w:rsidR="000E4767" w:rsidRDefault="00165915" w:rsidP="00B524A0">
      <w:pPr>
        <w:rPr>
          <w:lang w:val="en-GB"/>
        </w:rPr>
      </w:pPr>
      <w:r w:rsidRPr="000573FE">
        <w:rPr>
          <w:i/>
          <w:lang w:val="en-GB"/>
        </w:rPr>
        <w:t>Learner</w:t>
      </w:r>
      <w:r w:rsidRPr="000573FE">
        <w:rPr>
          <w:lang w:val="en-GB"/>
        </w:rPr>
        <w:t xml:space="preserve"> is the person who is taught/trained by the candidate.</w:t>
      </w:r>
      <w:bookmarkStart w:id="5" w:name="_Hlk7169483"/>
      <w:bookmarkEnd w:id="3"/>
      <w:bookmarkEnd w:id="4"/>
    </w:p>
    <w:p w14:paraId="14F012B0" w14:textId="77777777" w:rsidR="00377D54" w:rsidRPr="000573FE" w:rsidRDefault="00377D54" w:rsidP="00377D54">
      <w:pPr>
        <w:rPr>
          <w:b/>
          <w:bCs/>
          <w:lang w:val="en-GB"/>
        </w:rPr>
      </w:pPr>
      <w:r w:rsidRPr="004170AD">
        <w:rPr>
          <w:i/>
          <w:lang w:val="en-GB"/>
        </w:rPr>
        <w:t>Principles and theories of adult learning</w:t>
      </w:r>
      <w:r>
        <w:rPr>
          <w:lang w:val="en-GB"/>
        </w:rPr>
        <w:t xml:space="preserve"> may </w:t>
      </w:r>
      <w:r w:rsidRPr="00377D54">
        <w:rPr>
          <w:lang w:val="en-GB"/>
        </w:rPr>
        <w:t xml:space="preserve">include </w:t>
      </w:r>
      <w:r w:rsidRPr="00377D54">
        <w:rPr>
          <w:rFonts w:cs="Arial"/>
          <w:lang w:val="en-GB"/>
        </w:rPr>
        <w:t>but are not limited to learning style theories, neural pathways theory, multiple intelligences, behaviourism, cognitivism, constructivism, and social learning theory.</w:t>
      </w:r>
      <w:r w:rsidRPr="00E575F0">
        <w:t xml:space="preserve"> </w:t>
      </w:r>
      <w:r>
        <w:t xml:space="preserve">Principles and theories </w:t>
      </w:r>
      <w:r>
        <w:rPr>
          <w:rFonts w:cs="Arial"/>
        </w:rPr>
        <w:t>may also include but are not limited to those</w:t>
      </w:r>
      <w:r>
        <w:t xml:space="preserve"> found in the work of</w:t>
      </w:r>
      <w:r>
        <w:rPr>
          <w:rFonts w:cs="Arial"/>
        </w:rPr>
        <w:t xml:space="preserve"> – Jean Piaget, Malcolm Knowles, Jack </w:t>
      </w:r>
      <w:proofErr w:type="spellStart"/>
      <w:r>
        <w:rPr>
          <w:rFonts w:cs="Arial"/>
        </w:rPr>
        <w:t>Mezirow</w:t>
      </w:r>
      <w:proofErr w:type="spellEnd"/>
      <w:r>
        <w:rPr>
          <w:rFonts w:cs="Arial"/>
        </w:rPr>
        <w:t xml:space="preserve">, Karen E Watkins and Victoria J </w:t>
      </w:r>
      <w:proofErr w:type="spellStart"/>
      <w:r>
        <w:rPr>
          <w:rFonts w:cs="Arial"/>
        </w:rPr>
        <w:t>Marsick</w:t>
      </w:r>
      <w:proofErr w:type="spellEnd"/>
      <w:r>
        <w:rPr>
          <w:rFonts w:cs="Arial"/>
        </w:rPr>
        <w:t>, David A. Kolb, Gilly Salmon.</w:t>
      </w:r>
    </w:p>
    <w:p w14:paraId="488C0A5E" w14:textId="1D1C709C" w:rsidR="000E4767" w:rsidRPr="000573FE" w:rsidRDefault="00F123C2" w:rsidP="00B524A0">
      <w:pPr>
        <w:pStyle w:val="Heading1"/>
        <w:rPr>
          <w:lang w:val="en-GB"/>
        </w:rPr>
      </w:pPr>
      <w:r w:rsidRPr="000573FE">
        <w:rPr>
          <w:lang w:val="en-GB"/>
        </w:rPr>
        <w:t>Ethical and Legal Behaviours</w:t>
      </w:r>
    </w:p>
    <w:p w14:paraId="284FC558" w14:textId="3E519EA5" w:rsidR="00165915" w:rsidRPr="000573FE" w:rsidRDefault="00165915" w:rsidP="00B524A0">
      <w:pPr>
        <w:rPr>
          <w:b/>
          <w:bCs/>
          <w:lang w:val="en-GB"/>
        </w:rPr>
      </w:pPr>
      <w:r w:rsidRPr="000573FE">
        <w:rPr>
          <w:bCs/>
          <w:lang w:val="en-GB"/>
        </w:rPr>
        <w:t>Candidate</w:t>
      </w:r>
      <w:r w:rsidR="00B524A0" w:rsidRPr="000573FE">
        <w:rPr>
          <w:bCs/>
          <w:lang w:val="en-GB"/>
        </w:rPr>
        <w:t>s</w:t>
      </w:r>
      <w:r w:rsidRPr="000573FE">
        <w:rPr>
          <w:bCs/>
          <w:lang w:val="en-GB"/>
        </w:rPr>
        <w:t xml:space="preserve"> must act professionally, ethically, and with cultural sensitivity during assessment against this standard.  This will include compliance with relevant legislation and organi</w:t>
      </w:r>
      <w:r w:rsidR="000573FE" w:rsidRPr="000573FE">
        <w:rPr>
          <w:bCs/>
          <w:lang w:val="en-GB"/>
        </w:rPr>
        <w:t>s</w:t>
      </w:r>
      <w:r w:rsidRPr="000573FE">
        <w:rPr>
          <w:bCs/>
          <w:lang w:val="en-GB"/>
        </w:rPr>
        <w:t>ational requirements.  Legislation</w:t>
      </w:r>
      <w:r w:rsidR="004D1193">
        <w:rPr>
          <w:bCs/>
          <w:lang w:val="en-GB"/>
        </w:rPr>
        <w:t>, with any subsequent amendments,</w:t>
      </w:r>
      <w:r w:rsidRPr="000573FE">
        <w:rPr>
          <w:bCs/>
          <w:lang w:val="en-GB"/>
        </w:rPr>
        <w:t xml:space="preserve"> may include the:</w:t>
      </w:r>
    </w:p>
    <w:p w14:paraId="6E5FC023" w14:textId="4325EA58" w:rsidR="00165915" w:rsidRPr="000573FE" w:rsidRDefault="00165915" w:rsidP="000573FE">
      <w:pPr>
        <w:pStyle w:val="ListParagraph"/>
        <w:numPr>
          <w:ilvl w:val="0"/>
          <w:numId w:val="31"/>
        </w:numPr>
        <w:rPr>
          <w:b/>
          <w:bCs/>
          <w:lang w:val="en-GB"/>
        </w:rPr>
      </w:pPr>
      <w:r w:rsidRPr="000573FE">
        <w:rPr>
          <w:bCs/>
          <w:lang w:val="en-GB"/>
        </w:rPr>
        <w:t xml:space="preserve">Health and </w:t>
      </w:r>
      <w:r w:rsidR="00B770AF">
        <w:rPr>
          <w:bCs/>
          <w:lang w:val="en-GB"/>
        </w:rPr>
        <w:t>S</w:t>
      </w:r>
      <w:r w:rsidRPr="000573FE">
        <w:rPr>
          <w:bCs/>
          <w:lang w:val="en-GB"/>
        </w:rPr>
        <w:t>afety at Work Act 2015</w:t>
      </w:r>
    </w:p>
    <w:p w14:paraId="28D17318" w14:textId="77777777" w:rsidR="00165915" w:rsidRPr="000573FE" w:rsidRDefault="00165915" w:rsidP="000573FE">
      <w:pPr>
        <w:pStyle w:val="ListParagraph"/>
        <w:numPr>
          <w:ilvl w:val="0"/>
          <w:numId w:val="31"/>
        </w:numPr>
        <w:rPr>
          <w:b/>
          <w:bCs/>
          <w:lang w:val="en-GB"/>
        </w:rPr>
      </w:pPr>
      <w:r w:rsidRPr="000573FE">
        <w:rPr>
          <w:bCs/>
          <w:lang w:val="en-GB"/>
        </w:rPr>
        <w:t>Privacy Act 1993</w:t>
      </w:r>
    </w:p>
    <w:p w14:paraId="66DF7832" w14:textId="77777777" w:rsidR="00165915" w:rsidRPr="000573FE" w:rsidRDefault="00165915" w:rsidP="000573FE">
      <w:pPr>
        <w:pStyle w:val="ListParagraph"/>
        <w:numPr>
          <w:ilvl w:val="0"/>
          <w:numId w:val="31"/>
        </w:numPr>
        <w:rPr>
          <w:b/>
          <w:bCs/>
          <w:lang w:val="en-GB"/>
        </w:rPr>
      </w:pPr>
      <w:r w:rsidRPr="000573FE">
        <w:rPr>
          <w:bCs/>
          <w:lang w:val="en-GB"/>
        </w:rPr>
        <w:t>Human Rights Act 1993</w:t>
      </w:r>
    </w:p>
    <w:p w14:paraId="7445747E" w14:textId="77777777" w:rsidR="00165915" w:rsidRPr="000573FE" w:rsidRDefault="00165915" w:rsidP="000573FE">
      <w:pPr>
        <w:pStyle w:val="ListParagraph"/>
        <w:numPr>
          <w:ilvl w:val="0"/>
          <w:numId w:val="31"/>
        </w:numPr>
        <w:rPr>
          <w:b/>
          <w:bCs/>
          <w:lang w:val="en-GB"/>
        </w:rPr>
      </w:pPr>
      <w:r w:rsidRPr="000573FE">
        <w:rPr>
          <w:bCs/>
          <w:lang w:val="en-GB"/>
        </w:rPr>
        <w:t>Copyright Act 1994</w:t>
      </w:r>
    </w:p>
    <w:p w14:paraId="57A48A2A" w14:textId="4E0FF88C" w:rsidR="008900CD" w:rsidRPr="00B64D3C" w:rsidRDefault="00165915" w:rsidP="004D1193">
      <w:pPr>
        <w:pStyle w:val="ListParagraph"/>
        <w:numPr>
          <w:ilvl w:val="0"/>
          <w:numId w:val="31"/>
        </w:numPr>
        <w:rPr>
          <w:lang w:val="en-GB"/>
        </w:rPr>
      </w:pPr>
      <w:r w:rsidRPr="000573FE">
        <w:rPr>
          <w:bCs/>
          <w:lang w:val="en-GB"/>
        </w:rPr>
        <w:t>Vulnerable Children Act 2014</w:t>
      </w:r>
    </w:p>
    <w:p w14:paraId="0C64540D" w14:textId="77777777" w:rsidR="00B64D3C" w:rsidRPr="00B92925" w:rsidRDefault="00B64D3C" w:rsidP="00B64D3C">
      <w:pPr>
        <w:spacing w:after="160" w:line="259" w:lineRule="auto"/>
        <w:rPr>
          <w:rFonts w:cs="Arial"/>
        </w:rPr>
      </w:pPr>
      <w:bookmarkStart w:id="6" w:name="_Hlk17880132"/>
      <w:r>
        <w:rPr>
          <w:rFonts w:cs="Arial"/>
        </w:rPr>
        <w:t>During the assessment, a</w:t>
      </w:r>
      <w:r w:rsidRPr="00B92925">
        <w:rPr>
          <w:rFonts w:cs="Arial"/>
        </w:rPr>
        <w:t xml:space="preserve">ssessors </w:t>
      </w:r>
      <w:r>
        <w:rPr>
          <w:rFonts w:cs="Arial"/>
        </w:rPr>
        <w:t>must</w:t>
      </w:r>
      <w:r w:rsidRPr="00B92925">
        <w:rPr>
          <w:rFonts w:cs="Arial"/>
        </w:rPr>
        <w:t xml:space="preserve"> </w:t>
      </w:r>
      <w:r>
        <w:rPr>
          <w:rFonts w:cs="Arial"/>
        </w:rPr>
        <w:t xml:space="preserve">also </w:t>
      </w:r>
      <w:r w:rsidRPr="00B92925">
        <w:rPr>
          <w:rFonts w:cs="Arial"/>
        </w:rPr>
        <w:t xml:space="preserve">ensure </w:t>
      </w:r>
      <w:bookmarkEnd w:id="6"/>
      <w:r w:rsidRPr="00B92925">
        <w:rPr>
          <w:rFonts w:cs="Arial"/>
        </w:rPr>
        <w:t>the following:</w:t>
      </w:r>
    </w:p>
    <w:p w14:paraId="7FF92985" w14:textId="77777777" w:rsidR="00B64D3C" w:rsidRPr="00B92925" w:rsidRDefault="00B64D3C" w:rsidP="00B64D3C">
      <w:pPr>
        <w:pStyle w:val="ListParagraph"/>
        <w:numPr>
          <w:ilvl w:val="0"/>
          <w:numId w:val="40"/>
        </w:numPr>
        <w:rPr>
          <w:rFonts w:cs="Arial"/>
        </w:rPr>
      </w:pPr>
      <w:r w:rsidRPr="00B92925">
        <w:rPr>
          <w:rFonts w:cs="Arial"/>
        </w:rPr>
        <w:t>All professional discussions undertaken for assessment towards this unit standards must be documented with reference to the time, date, place, and duration of each discussion.</w:t>
      </w:r>
    </w:p>
    <w:p w14:paraId="14BAD95E" w14:textId="77777777" w:rsidR="00B64D3C" w:rsidRPr="00B92925" w:rsidRDefault="00B64D3C" w:rsidP="00B64D3C">
      <w:pPr>
        <w:pStyle w:val="ListParagraph"/>
        <w:numPr>
          <w:ilvl w:val="0"/>
          <w:numId w:val="40"/>
        </w:numPr>
        <w:spacing w:after="160" w:line="259" w:lineRule="auto"/>
        <w:rPr>
          <w:rFonts w:cs="Arial"/>
        </w:rPr>
      </w:pPr>
      <w:r>
        <w:rPr>
          <w:rFonts w:cs="Arial"/>
        </w:rPr>
        <w:t>Confidentiality is maintained in all professional discussions undertaken for assessment purposes</w:t>
      </w:r>
      <w:r w:rsidRPr="00B92925">
        <w:rPr>
          <w:rFonts w:cs="Arial"/>
        </w:rPr>
        <w:t xml:space="preserve"> </w:t>
      </w:r>
    </w:p>
    <w:p w14:paraId="374194B2" w14:textId="38F0B57B" w:rsidR="00C07421" w:rsidRPr="000573FE" w:rsidRDefault="00C07421" w:rsidP="000573FE">
      <w:pPr>
        <w:pStyle w:val="Heading1"/>
        <w:rPr>
          <w:lang w:val="en-GB"/>
        </w:rPr>
      </w:pPr>
      <w:bookmarkStart w:id="7" w:name="_Hlk7170561"/>
      <w:r w:rsidRPr="000573FE">
        <w:rPr>
          <w:lang w:val="en-GB"/>
        </w:rPr>
        <w:t>Possible assessment tools</w:t>
      </w:r>
      <w:bookmarkEnd w:id="7"/>
    </w:p>
    <w:p w14:paraId="1F8BBA6F" w14:textId="2F0E919A" w:rsidR="000573FE" w:rsidRDefault="00C07421" w:rsidP="000573FE">
      <w:pPr>
        <w:rPr>
          <w:lang w:val="en-GB"/>
        </w:rPr>
      </w:pPr>
      <w:bookmarkStart w:id="8" w:name="_Hlk7169507"/>
      <w:bookmarkEnd w:id="5"/>
      <w:r w:rsidRPr="000573FE">
        <w:rPr>
          <w:lang w:val="en-GB"/>
        </w:rPr>
        <w:t>There are a range of p</w:t>
      </w:r>
      <w:r w:rsidR="007457D9" w:rsidRPr="000573FE">
        <w:rPr>
          <w:lang w:val="en-GB"/>
        </w:rPr>
        <w:t>ossible assessment tools</w:t>
      </w:r>
      <w:r w:rsidR="00B91953" w:rsidRPr="000573FE">
        <w:rPr>
          <w:lang w:val="en-GB"/>
        </w:rPr>
        <w:t xml:space="preserve"> </w:t>
      </w:r>
      <w:r w:rsidRPr="000573FE">
        <w:rPr>
          <w:lang w:val="en-GB"/>
        </w:rPr>
        <w:t>that could be used for assessing candidates against</w:t>
      </w:r>
      <w:r w:rsidR="008900CD" w:rsidRPr="000573FE">
        <w:rPr>
          <w:b/>
          <w:lang w:val="en-GB"/>
        </w:rPr>
        <w:t xml:space="preserve"> </w:t>
      </w:r>
      <w:r w:rsidR="008900CD" w:rsidRPr="000573FE">
        <w:rPr>
          <w:bCs/>
          <w:lang w:val="en-GB"/>
        </w:rPr>
        <w:t>29690</w:t>
      </w:r>
      <w:r w:rsidRPr="000573FE">
        <w:rPr>
          <w:bCs/>
          <w:lang w:val="en-GB"/>
        </w:rPr>
        <w:t>. These</w:t>
      </w:r>
      <w:r w:rsidRPr="000573FE">
        <w:rPr>
          <w:lang w:val="en-GB"/>
        </w:rPr>
        <w:t xml:space="preserve"> may </w:t>
      </w:r>
      <w:bookmarkEnd w:id="8"/>
      <w:r w:rsidR="00B91953" w:rsidRPr="000573FE">
        <w:rPr>
          <w:lang w:val="en-GB"/>
        </w:rPr>
        <w:t>include</w:t>
      </w:r>
      <w:r w:rsidR="006569BC" w:rsidRPr="000573FE">
        <w:rPr>
          <w:lang w:val="en-GB"/>
        </w:rPr>
        <w:t xml:space="preserve"> recording/documentation of:</w:t>
      </w:r>
    </w:p>
    <w:p w14:paraId="43C40142" w14:textId="77777777" w:rsidR="000573FE" w:rsidRPr="008775B8" w:rsidRDefault="000573FE" w:rsidP="000573FE">
      <w:pPr>
        <w:pStyle w:val="ListParagraph"/>
        <w:numPr>
          <w:ilvl w:val="0"/>
          <w:numId w:val="32"/>
        </w:numPr>
        <w:autoSpaceDE w:val="0"/>
        <w:autoSpaceDN w:val="0"/>
        <w:adjustRightInd w:val="0"/>
        <w:rPr>
          <w:rFonts w:cs="Arial"/>
          <w:b/>
          <w:szCs w:val="22"/>
        </w:rPr>
      </w:pPr>
      <w:r w:rsidRPr="000E7AC7">
        <w:rPr>
          <w:rFonts w:cs="Arial"/>
          <w:szCs w:val="22"/>
        </w:rPr>
        <w:t>Written</w:t>
      </w:r>
      <w:r>
        <w:rPr>
          <w:rFonts w:cs="Arial"/>
          <w:szCs w:val="22"/>
        </w:rPr>
        <w:t xml:space="preserve"> answers</w:t>
      </w:r>
      <w:r w:rsidRPr="000E7AC7">
        <w:rPr>
          <w:rFonts w:cs="Arial"/>
          <w:szCs w:val="22"/>
        </w:rPr>
        <w:t xml:space="preserve"> </w:t>
      </w:r>
    </w:p>
    <w:p w14:paraId="51710AA1" w14:textId="2719642F" w:rsidR="000573FE" w:rsidRPr="00835DE3" w:rsidRDefault="000573FE" w:rsidP="000573FE">
      <w:pPr>
        <w:pStyle w:val="ListParagraph"/>
        <w:numPr>
          <w:ilvl w:val="0"/>
          <w:numId w:val="32"/>
        </w:numPr>
        <w:rPr>
          <w:rFonts w:cs="Arial"/>
          <w:szCs w:val="22"/>
        </w:rPr>
      </w:pPr>
      <w:r>
        <w:rPr>
          <w:rFonts w:cs="Arial"/>
          <w:szCs w:val="22"/>
        </w:rPr>
        <w:t xml:space="preserve">Documented </w:t>
      </w:r>
      <w:r w:rsidR="003D2121">
        <w:rPr>
          <w:rFonts w:cs="Arial"/>
          <w:szCs w:val="22"/>
        </w:rPr>
        <w:t xml:space="preserve">professional </w:t>
      </w:r>
      <w:r w:rsidRPr="00835DE3">
        <w:rPr>
          <w:rFonts w:cs="Arial"/>
          <w:szCs w:val="22"/>
        </w:rPr>
        <w:t>discussion</w:t>
      </w:r>
      <w:r>
        <w:rPr>
          <w:rFonts w:cs="Arial"/>
          <w:szCs w:val="22"/>
        </w:rPr>
        <w:t>s</w:t>
      </w:r>
    </w:p>
    <w:p w14:paraId="78B1B187" w14:textId="5798F2B4" w:rsidR="000573FE" w:rsidRDefault="000573FE" w:rsidP="000573FE">
      <w:pPr>
        <w:pStyle w:val="ListParagraph"/>
        <w:numPr>
          <w:ilvl w:val="0"/>
          <w:numId w:val="32"/>
        </w:numPr>
        <w:rPr>
          <w:rFonts w:cs="Arial"/>
          <w:szCs w:val="22"/>
        </w:rPr>
      </w:pPr>
      <w:r w:rsidRPr="00835DE3">
        <w:rPr>
          <w:rFonts w:cs="Arial"/>
          <w:szCs w:val="22"/>
        </w:rPr>
        <w:t>Reflective log/comments</w:t>
      </w:r>
    </w:p>
    <w:p w14:paraId="22C70E4B" w14:textId="77777777" w:rsidR="006D6465" w:rsidRPr="000573FE" w:rsidRDefault="006D6465" w:rsidP="00B524A0">
      <w:pPr>
        <w:rPr>
          <w:b/>
          <w:lang w:val="en-GB"/>
        </w:rPr>
      </w:pPr>
    </w:p>
    <w:p w14:paraId="77DEBE05" w14:textId="37751C2F" w:rsidR="00F123C2" w:rsidRPr="000573FE" w:rsidRDefault="00F123C2" w:rsidP="006D6465">
      <w:pPr>
        <w:pStyle w:val="ListParagraph"/>
        <w:autoSpaceDE w:val="0"/>
        <w:autoSpaceDN w:val="0"/>
        <w:adjustRightInd w:val="0"/>
        <w:ind w:left="284"/>
        <w:rPr>
          <w:rFonts w:cs="Arial"/>
          <w:b/>
          <w:szCs w:val="22"/>
          <w:lang w:val="en-GB"/>
        </w:rPr>
        <w:sectPr w:rsidR="00F123C2" w:rsidRPr="000573FE" w:rsidSect="000B7FAD">
          <w:headerReference w:type="default" r:id="rId12"/>
          <w:footerReference w:type="default" r:id="rId13"/>
          <w:pgSz w:w="11907" w:h="16840" w:code="9"/>
          <w:pgMar w:top="1418" w:right="1134" w:bottom="1134" w:left="1134" w:header="567" w:footer="283" w:gutter="0"/>
          <w:paperSrc w:first="7" w:other="7"/>
          <w:cols w:space="720"/>
          <w:docGrid w:linePitch="326"/>
        </w:sectPr>
      </w:pPr>
    </w:p>
    <w:p w14:paraId="6F0143C2" w14:textId="108921B4" w:rsidR="006D6465" w:rsidRPr="00421C7A" w:rsidRDefault="006D6465" w:rsidP="00421C7A">
      <w:pPr>
        <w:autoSpaceDE w:val="0"/>
        <w:autoSpaceDN w:val="0"/>
        <w:adjustRightInd w:val="0"/>
        <w:rPr>
          <w:rFonts w:cs="Arial"/>
          <w:b/>
          <w:szCs w:val="22"/>
          <w:lang w:val="en-GB"/>
        </w:rPr>
      </w:pPr>
    </w:p>
    <w:tbl>
      <w:tblPr>
        <w:tblStyle w:val="TableGrid"/>
        <w:tblW w:w="1459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4591"/>
      </w:tblGrid>
      <w:tr w:rsidR="003F2C83" w:rsidRPr="000573FE" w14:paraId="1104775B" w14:textId="77777777" w:rsidTr="0006515F">
        <w:tc>
          <w:tcPr>
            <w:tcW w:w="14591" w:type="dxa"/>
            <w:shd w:val="clear" w:color="auto" w:fill="BFD7E5"/>
          </w:tcPr>
          <w:p w14:paraId="42FD787F" w14:textId="1D030CE0" w:rsidR="003F2C83" w:rsidRPr="000573FE" w:rsidRDefault="001A224B" w:rsidP="0006515F">
            <w:pPr>
              <w:spacing w:before="240" w:after="240"/>
              <w:jc w:val="center"/>
              <w:rPr>
                <w:rFonts w:cs="Arial"/>
                <w:b/>
                <w:sz w:val="28"/>
                <w:szCs w:val="28"/>
                <w:lang w:val="en-GB"/>
              </w:rPr>
            </w:pPr>
            <w:r w:rsidRPr="000573FE">
              <w:rPr>
                <w:rFonts w:cs="Arial"/>
                <w:b/>
                <w:sz w:val="28"/>
                <w:szCs w:val="28"/>
                <w:lang w:val="en-GB"/>
              </w:rPr>
              <w:t>Evidence and Judgement Guidance</w:t>
            </w:r>
          </w:p>
        </w:tc>
      </w:tr>
    </w:tbl>
    <w:p w14:paraId="7363A204" w14:textId="77777777" w:rsidR="003F2C83" w:rsidRPr="000573FE" w:rsidRDefault="003F2C83" w:rsidP="003F2C83">
      <w:pPr>
        <w:rPr>
          <w:rFonts w:cs="Arial"/>
          <w:lang w:val="en-GB"/>
        </w:rPr>
      </w:pPr>
    </w:p>
    <w:tbl>
      <w:tblPr>
        <w:tblStyle w:val="TableGrid"/>
        <w:tblW w:w="14591" w:type="dxa"/>
        <w:tblLayout w:type="fixed"/>
        <w:tblLook w:val="01E0" w:firstRow="1" w:lastRow="1" w:firstColumn="1" w:lastColumn="1" w:noHBand="0" w:noVBand="0"/>
      </w:tblPr>
      <w:tblGrid>
        <w:gridCol w:w="2093"/>
        <w:gridCol w:w="2551"/>
        <w:gridCol w:w="2551"/>
        <w:gridCol w:w="2552"/>
        <w:gridCol w:w="2551"/>
        <w:gridCol w:w="2293"/>
      </w:tblGrid>
      <w:tr w:rsidR="003F2C83" w:rsidRPr="000573FE" w14:paraId="782DF688" w14:textId="77777777" w:rsidTr="0006515F">
        <w:tc>
          <w:tcPr>
            <w:tcW w:w="14591"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504B69FD" w14:textId="1911B5FC" w:rsidR="003F2C83" w:rsidRPr="000573FE" w:rsidRDefault="003F2C83" w:rsidP="00421C7A">
            <w:pPr>
              <w:tabs>
                <w:tab w:val="left" w:pos="7088"/>
              </w:tabs>
              <w:spacing w:after="0"/>
              <w:rPr>
                <w:rFonts w:cs="Arial"/>
                <w:b/>
                <w:sz w:val="22"/>
                <w:szCs w:val="22"/>
                <w:lang w:val="en-GB"/>
              </w:rPr>
            </w:pPr>
            <w:r w:rsidRPr="000573FE">
              <w:rPr>
                <w:rFonts w:cs="Arial"/>
                <w:b/>
                <w:sz w:val="22"/>
                <w:szCs w:val="22"/>
                <w:lang w:val="en-GB"/>
              </w:rPr>
              <w:t>Unit standard</w:t>
            </w:r>
            <w:r w:rsidRPr="000573FE">
              <w:rPr>
                <w:rFonts w:cs="Arial"/>
                <w:sz w:val="22"/>
                <w:szCs w:val="22"/>
                <w:lang w:val="en-GB"/>
              </w:rPr>
              <w:tab/>
            </w:r>
            <w:r w:rsidR="00357A75" w:rsidRPr="009A06CE">
              <w:rPr>
                <w:rFonts w:cs="Arial"/>
                <w:b/>
                <w:sz w:val="22"/>
                <w:szCs w:val="22"/>
                <w:lang w:val="en-GB"/>
              </w:rPr>
              <w:t>29690</w:t>
            </w:r>
          </w:p>
        </w:tc>
      </w:tr>
      <w:tr w:rsidR="003F2C83" w:rsidRPr="000573FE" w14:paraId="42082C67" w14:textId="77777777" w:rsidTr="0006515F">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1657C7A1" w14:textId="77777777" w:rsidR="003F2C83" w:rsidRPr="000573FE" w:rsidRDefault="003F2C83" w:rsidP="00421C7A">
            <w:pPr>
              <w:spacing w:after="0"/>
              <w:rPr>
                <w:rFonts w:cs="Arial"/>
                <w:b/>
                <w:sz w:val="22"/>
                <w:szCs w:val="22"/>
                <w:lang w:val="en-GB"/>
              </w:rPr>
            </w:pPr>
            <w:r w:rsidRPr="000573FE">
              <w:rPr>
                <w:rFonts w:cs="Arial"/>
                <w:b/>
                <w:sz w:val="22"/>
                <w:szCs w:val="22"/>
                <w:lang w:val="en-GB"/>
              </w:rPr>
              <w:t>Title</w:t>
            </w:r>
          </w:p>
        </w:tc>
        <w:tc>
          <w:tcPr>
            <w:tcW w:w="1249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409227A8" w14:textId="577F3865" w:rsidR="003F2C83" w:rsidRPr="000573FE" w:rsidRDefault="00357A75" w:rsidP="00421C7A">
            <w:pPr>
              <w:tabs>
                <w:tab w:val="left" w:pos="12502"/>
              </w:tabs>
              <w:spacing w:after="0"/>
              <w:rPr>
                <w:rFonts w:cs="Arial"/>
                <w:sz w:val="22"/>
                <w:szCs w:val="22"/>
                <w:lang w:val="en-GB"/>
              </w:rPr>
            </w:pPr>
            <w:r w:rsidRPr="000573FE">
              <w:rPr>
                <w:rFonts w:cs="Arial"/>
                <w:sz w:val="22"/>
                <w:szCs w:val="22"/>
                <w:lang w:val="en-GB"/>
              </w:rPr>
              <w:t>Describe principles and theories of adult learning</w:t>
            </w:r>
          </w:p>
        </w:tc>
      </w:tr>
      <w:tr w:rsidR="003F2C83" w:rsidRPr="000573FE" w14:paraId="0B07C651" w14:textId="77777777" w:rsidTr="0006515F">
        <w:tc>
          <w:tcPr>
            <w:tcW w:w="20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13" w:type="dxa"/>
              <w:bottom w:w="113" w:type="dxa"/>
            </w:tcMar>
          </w:tcPr>
          <w:p w14:paraId="4E9C3320" w14:textId="77777777" w:rsidR="003F2C83" w:rsidRPr="000573FE" w:rsidRDefault="003F2C83" w:rsidP="00421C7A">
            <w:pPr>
              <w:spacing w:after="0"/>
              <w:rPr>
                <w:rFonts w:cs="Arial"/>
                <w:b/>
                <w:sz w:val="22"/>
                <w:szCs w:val="22"/>
                <w:lang w:val="en-GB"/>
              </w:rPr>
            </w:pPr>
            <w:r w:rsidRPr="000573FE">
              <w:rPr>
                <w:rFonts w:cs="Arial"/>
                <w:b/>
                <w:sz w:val="22"/>
                <w:szCs w:val="22"/>
                <w:lang w:val="en-GB"/>
              </w:rPr>
              <w:t>Level</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3" w:type="dxa"/>
              <w:bottom w:w="113" w:type="dxa"/>
            </w:tcMar>
          </w:tcPr>
          <w:p w14:paraId="596225F2" w14:textId="39C35706" w:rsidR="003F2C83" w:rsidRPr="000573FE" w:rsidRDefault="00D46728" w:rsidP="00421C7A">
            <w:pPr>
              <w:tabs>
                <w:tab w:val="left" w:pos="12502"/>
              </w:tabs>
              <w:spacing w:after="0"/>
              <w:rPr>
                <w:rFonts w:cs="Arial"/>
                <w:sz w:val="22"/>
                <w:szCs w:val="22"/>
                <w:lang w:val="en-GB"/>
              </w:rPr>
            </w:pPr>
            <w:r w:rsidRPr="000573FE">
              <w:rPr>
                <w:rFonts w:cs="Arial"/>
                <w:sz w:val="22"/>
                <w:szCs w:val="22"/>
                <w:lang w:val="en-GB"/>
              </w:rPr>
              <w:t>4</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5568E28" w14:textId="77777777" w:rsidR="003F2C83" w:rsidRPr="000573FE" w:rsidRDefault="003F2C83" w:rsidP="00421C7A">
            <w:pPr>
              <w:tabs>
                <w:tab w:val="left" w:pos="12502"/>
              </w:tabs>
              <w:spacing w:after="0"/>
              <w:rPr>
                <w:rFonts w:cs="Arial"/>
                <w:sz w:val="22"/>
                <w:szCs w:val="22"/>
                <w:lang w:val="en-GB"/>
              </w:rPr>
            </w:pPr>
            <w:r w:rsidRPr="000573FE">
              <w:rPr>
                <w:rFonts w:cs="Arial"/>
                <w:b/>
                <w:sz w:val="22"/>
                <w:szCs w:val="22"/>
                <w:lang w:val="en-GB"/>
              </w:rPr>
              <w:t>Credits</w:t>
            </w:r>
          </w:p>
        </w:tc>
        <w:tc>
          <w:tcPr>
            <w:tcW w:w="25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9854D3" w14:textId="053F7D87" w:rsidR="003F2C83" w:rsidRPr="000573FE" w:rsidRDefault="00D46728" w:rsidP="00421C7A">
            <w:pPr>
              <w:tabs>
                <w:tab w:val="left" w:pos="12502"/>
              </w:tabs>
              <w:spacing w:after="0"/>
              <w:rPr>
                <w:rFonts w:cs="Arial"/>
                <w:sz w:val="22"/>
                <w:szCs w:val="22"/>
                <w:lang w:val="en-GB"/>
              </w:rPr>
            </w:pPr>
            <w:r w:rsidRPr="000573FE">
              <w:rPr>
                <w:rFonts w:cs="Arial"/>
                <w:sz w:val="22"/>
                <w:szCs w:val="22"/>
                <w:lang w:val="en-GB"/>
              </w:rPr>
              <w:t>6</w:t>
            </w:r>
          </w:p>
        </w:tc>
        <w:tc>
          <w:tcPr>
            <w:tcW w:w="25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2FAD048" w14:textId="77777777" w:rsidR="003F2C83" w:rsidRPr="000573FE" w:rsidRDefault="003F2C83" w:rsidP="00421C7A">
            <w:pPr>
              <w:tabs>
                <w:tab w:val="left" w:pos="12502"/>
              </w:tabs>
              <w:spacing w:after="0"/>
              <w:rPr>
                <w:rFonts w:cs="Arial"/>
                <w:b/>
                <w:sz w:val="22"/>
                <w:szCs w:val="22"/>
                <w:lang w:val="en-GB"/>
              </w:rPr>
            </w:pPr>
            <w:r w:rsidRPr="000573FE">
              <w:rPr>
                <w:rFonts w:cs="Arial"/>
                <w:b/>
                <w:sz w:val="22"/>
                <w:szCs w:val="22"/>
                <w:lang w:val="en-GB"/>
              </w:rPr>
              <w:t>Version</w:t>
            </w:r>
          </w:p>
        </w:tc>
        <w:tc>
          <w:tcPr>
            <w:tcW w:w="22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154BBF" w14:textId="46A36F34" w:rsidR="003F2C83" w:rsidRPr="000573FE" w:rsidRDefault="00357A75" w:rsidP="00421C7A">
            <w:pPr>
              <w:tabs>
                <w:tab w:val="left" w:pos="12502"/>
              </w:tabs>
              <w:spacing w:after="0"/>
              <w:rPr>
                <w:rFonts w:cs="Arial"/>
                <w:sz w:val="22"/>
                <w:szCs w:val="22"/>
                <w:lang w:val="en-GB"/>
              </w:rPr>
            </w:pPr>
            <w:r w:rsidRPr="000573FE">
              <w:rPr>
                <w:rFonts w:cs="Arial"/>
                <w:sz w:val="22"/>
                <w:szCs w:val="22"/>
                <w:lang w:val="en-GB"/>
              </w:rPr>
              <w:t>1</w:t>
            </w:r>
          </w:p>
        </w:tc>
      </w:tr>
    </w:tbl>
    <w:p w14:paraId="2F1F356C" w14:textId="5B724517" w:rsidR="003F2C83" w:rsidRPr="00421C7A" w:rsidRDefault="003F2C83" w:rsidP="003F2C83">
      <w:pPr>
        <w:rPr>
          <w:rFonts w:cs="Arial"/>
          <w:sz w:val="12"/>
          <w:szCs w:val="12"/>
          <w:lang w:val="en-GB"/>
        </w:rPr>
      </w:pPr>
    </w:p>
    <w:tbl>
      <w:tblPr>
        <w:tblStyle w:val="TableGrid"/>
        <w:tblW w:w="14591" w:type="dxa"/>
        <w:tblLayout w:type="fixed"/>
        <w:tblLook w:val="01E0" w:firstRow="1" w:lastRow="1" w:firstColumn="1" w:lastColumn="1" w:noHBand="0" w:noVBand="0"/>
      </w:tblPr>
      <w:tblGrid>
        <w:gridCol w:w="14591"/>
      </w:tblGrid>
      <w:tr w:rsidR="00175BC5" w:rsidRPr="005208BC" w14:paraId="23EF3A8B" w14:textId="77777777" w:rsidTr="003F2648">
        <w:tc>
          <w:tcPr>
            <w:tcW w:w="145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DBDB"/>
            <w:tcMar>
              <w:top w:w="113" w:type="dxa"/>
              <w:bottom w:w="113" w:type="dxa"/>
            </w:tcMar>
          </w:tcPr>
          <w:p w14:paraId="665B9B33" w14:textId="77777777" w:rsidR="00175BC5" w:rsidRPr="00666BB3" w:rsidRDefault="00175BC5" w:rsidP="003F2648">
            <w:pPr>
              <w:rPr>
                <w:rFonts w:cs="Arial"/>
                <w:b/>
                <w:sz w:val="22"/>
                <w:szCs w:val="22"/>
              </w:rPr>
            </w:pPr>
            <w:r w:rsidRPr="00666BB3">
              <w:rPr>
                <w:rFonts w:cs="Arial"/>
                <w:b/>
                <w:sz w:val="22"/>
                <w:szCs w:val="22"/>
              </w:rPr>
              <w:t xml:space="preserve">Assessment Requirements: </w:t>
            </w:r>
          </w:p>
          <w:p w14:paraId="635DE38B" w14:textId="71277830" w:rsidR="00377D54" w:rsidRPr="00412871" w:rsidRDefault="00175BC5" w:rsidP="00673BEB">
            <w:pPr>
              <w:rPr>
                <w:sz w:val="22"/>
                <w:lang w:val="en-GB"/>
              </w:rPr>
            </w:pPr>
            <w:r w:rsidRPr="009F5D78">
              <w:rPr>
                <w:sz w:val="22"/>
                <w:lang w:val="en-GB"/>
              </w:rPr>
              <w:t xml:space="preserve">The assessment will require the </w:t>
            </w:r>
            <w:r w:rsidRPr="00412871">
              <w:rPr>
                <w:sz w:val="22"/>
                <w:lang w:val="en-GB"/>
              </w:rPr>
              <w:t>candidate to describe three theories of adult learning and how they apply to current adult learning practice.</w:t>
            </w:r>
          </w:p>
        </w:tc>
      </w:tr>
    </w:tbl>
    <w:p w14:paraId="2AE5C28A" w14:textId="7BFE2B27" w:rsidR="00421C7A" w:rsidRPr="00421C7A" w:rsidRDefault="00421C7A" w:rsidP="003F2C83">
      <w:pPr>
        <w:rPr>
          <w:rFonts w:cs="Arial"/>
          <w:sz w:val="12"/>
          <w:szCs w:val="12"/>
          <w:lang w:val="en-GB"/>
        </w:rPr>
      </w:pPr>
    </w:p>
    <w:tbl>
      <w:tblPr>
        <w:tblW w:w="5021"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4872"/>
        <w:gridCol w:w="4872"/>
        <w:gridCol w:w="4869"/>
      </w:tblGrid>
      <w:tr w:rsidR="00EB1FF0" w:rsidRPr="000573FE" w14:paraId="74E66B4A" w14:textId="77777777" w:rsidTr="00175BC5">
        <w:trPr>
          <w:trHeight w:val="73"/>
        </w:trPr>
        <w:tc>
          <w:tcPr>
            <w:tcW w:w="5000" w:type="pct"/>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D7E5"/>
          </w:tcPr>
          <w:p w14:paraId="75658B8B" w14:textId="77777777" w:rsidR="00EB1FF0" w:rsidRDefault="00EB1FF0" w:rsidP="003F2648">
            <w:pPr>
              <w:pStyle w:val="Heading1"/>
              <w:rPr>
                <w:lang w:val="en-GB"/>
              </w:rPr>
            </w:pPr>
            <w:r w:rsidRPr="000573FE">
              <w:rPr>
                <w:lang w:val="en-GB"/>
              </w:rPr>
              <w:t>Outcome 1</w:t>
            </w:r>
            <w:r>
              <w:rPr>
                <w:lang w:val="en-GB"/>
              </w:rPr>
              <w:t xml:space="preserve">: </w:t>
            </w:r>
            <w:r w:rsidRPr="000573FE">
              <w:rPr>
                <w:lang w:val="en-GB"/>
              </w:rPr>
              <w:t>Describe principles and theories of adult learning.</w:t>
            </w:r>
          </w:p>
          <w:p w14:paraId="26CF2C62" w14:textId="551ADF1D" w:rsidR="0079019C" w:rsidRPr="0079019C" w:rsidRDefault="0079019C" w:rsidP="0079019C">
            <w:pPr>
              <w:ind w:left="1298" w:hanging="1298"/>
              <w:rPr>
                <w:lang w:val="en-GB"/>
              </w:rPr>
            </w:pPr>
            <w:r>
              <w:rPr>
                <w:lang w:val="en-GB"/>
              </w:rPr>
              <w:t>Range</w:t>
            </w:r>
            <w:r>
              <w:rPr>
                <w:lang w:val="en-GB"/>
              </w:rPr>
              <w:tab/>
            </w:r>
            <w:r w:rsidRPr="0079019C">
              <w:rPr>
                <w:lang w:val="en-GB"/>
              </w:rPr>
              <w:t>Sufficient evidence for this unit standard will be three theories of adult learning and</w:t>
            </w:r>
            <w:r>
              <w:rPr>
                <w:lang w:val="en-GB"/>
              </w:rPr>
              <w:t xml:space="preserve"> </w:t>
            </w:r>
            <w:r w:rsidRPr="0079019C">
              <w:rPr>
                <w:lang w:val="en-GB"/>
              </w:rPr>
              <w:t>their applicability to current adult learning practice. Theories may include but are not</w:t>
            </w:r>
            <w:r>
              <w:rPr>
                <w:lang w:val="en-GB"/>
              </w:rPr>
              <w:t xml:space="preserve"> </w:t>
            </w:r>
            <w:r w:rsidRPr="0079019C">
              <w:rPr>
                <w:lang w:val="en-GB"/>
              </w:rPr>
              <w:t>limited to learning styles theories, neural pathways theory, multiple intelligences,</w:t>
            </w:r>
            <w:r>
              <w:rPr>
                <w:lang w:val="en-GB"/>
              </w:rPr>
              <w:t xml:space="preserve"> </w:t>
            </w:r>
            <w:r w:rsidRPr="0079019C">
              <w:rPr>
                <w:lang w:val="en-GB"/>
              </w:rPr>
              <w:t>behaviourism, cognitivism, constructivism, social learning theory.</w:t>
            </w:r>
          </w:p>
        </w:tc>
      </w:tr>
      <w:tr w:rsidR="003F2C83" w:rsidRPr="000573FE" w14:paraId="57B952E4" w14:textId="77777777" w:rsidTr="00175BC5">
        <w:trPr>
          <w:tblHeader/>
        </w:trPr>
        <w:tc>
          <w:tcPr>
            <w:tcW w:w="1667" w:type="pct"/>
            <w:shd w:val="clear" w:color="auto" w:fill="E7E6E6" w:themeFill="background2"/>
          </w:tcPr>
          <w:p w14:paraId="5B513D1C" w14:textId="402EC2F3" w:rsidR="003F2C83" w:rsidRPr="000573FE" w:rsidRDefault="00E86A38" w:rsidP="0006515F">
            <w:pPr>
              <w:pStyle w:val="BodyText"/>
              <w:spacing w:before="120"/>
              <w:jc w:val="center"/>
              <w:rPr>
                <w:rFonts w:cs="Arial"/>
                <w:b/>
                <w:szCs w:val="22"/>
                <w:lang w:val="en-GB"/>
              </w:rPr>
            </w:pPr>
            <w:r w:rsidRPr="000573FE">
              <w:rPr>
                <w:rFonts w:cs="Arial"/>
                <w:b/>
                <w:szCs w:val="22"/>
                <w:lang w:val="en-GB"/>
              </w:rPr>
              <w:t>Outcome statement</w:t>
            </w:r>
          </w:p>
        </w:tc>
        <w:tc>
          <w:tcPr>
            <w:tcW w:w="1667" w:type="pct"/>
            <w:shd w:val="clear" w:color="auto" w:fill="E7E6E6" w:themeFill="background2"/>
          </w:tcPr>
          <w:p w14:paraId="56A242F2" w14:textId="06EE090B" w:rsidR="003F2C83" w:rsidRPr="000573FE" w:rsidRDefault="00352550" w:rsidP="0006515F">
            <w:pPr>
              <w:pStyle w:val="BodyText"/>
              <w:spacing w:before="120"/>
              <w:jc w:val="center"/>
              <w:rPr>
                <w:rFonts w:cs="Arial"/>
                <w:b/>
                <w:szCs w:val="22"/>
                <w:lang w:val="en-GB"/>
              </w:rPr>
            </w:pPr>
            <w:r w:rsidRPr="000573FE">
              <w:rPr>
                <w:rFonts w:cs="Arial"/>
                <w:b/>
                <w:szCs w:val="22"/>
                <w:lang w:val="en-GB"/>
              </w:rPr>
              <w:t>E</w:t>
            </w:r>
            <w:r w:rsidR="00E86A38" w:rsidRPr="000573FE">
              <w:rPr>
                <w:rFonts w:cs="Arial"/>
                <w:b/>
                <w:szCs w:val="22"/>
                <w:lang w:val="en-GB"/>
              </w:rPr>
              <w:t xml:space="preserve">vidence </w:t>
            </w:r>
            <w:r w:rsidR="003F2C83" w:rsidRPr="000573FE">
              <w:rPr>
                <w:rFonts w:cs="Arial"/>
                <w:b/>
                <w:szCs w:val="22"/>
                <w:lang w:val="en-GB"/>
              </w:rPr>
              <w:t>for achievement</w:t>
            </w:r>
          </w:p>
        </w:tc>
        <w:tc>
          <w:tcPr>
            <w:tcW w:w="1666" w:type="pct"/>
            <w:shd w:val="clear" w:color="auto" w:fill="E7E6E6" w:themeFill="background2"/>
          </w:tcPr>
          <w:p w14:paraId="29EF2DB5" w14:textId="74DD94BA" w:rsidR="003F2C83" w:rsidRPr="000573FE" w:rsidRDefault="00B96C1F" w:rsidP="0006515F">
            <w:pPr>
              <w:pStyle w:val="BodyText"/>
              <w:spacing w:before="120"/>
              <w:jc w:val="center"/>
              <w:rPr>
                <w:rFonts w:cs="Arial"/>
                <w:b/>
                <w:szCs w:val="22"/>
                <w:lang w:val="en-GB"/>
              </w:rPr>
            </w:pPr>
            <w:r w:rsidRPr="000573FE">
              <w:rPr>
                <w:rFonts w:cs="Arial"/>
                <w:b/>
                <w:szCs w:val="22"/>
                <w:lang w:val="en-GB"/>
              </w:rPr>
              <w:t>J</w:t>
            </w:r>
            <w:r w:rsidR="00E86A38" w:rsidRPr="000573FE">
              <w:rPr>
                <w:rFonts w:cs="Arial"/>
                <w:b/>
                <w:szCs w:val="22"/>
                <w:lang w:val="en-GB"/>
              </w:rPr>
              <w:t>udgement</w:t>
            </w:r>
          </w:p>
        </w:tc>
      </w:tr>
      <w:tr w:rsidR="009359DF" w:rsidRPr="000573FE" w14:paraId="3FFF8FDC" w14:textId="77777777" w:rsidTr="00147AA4">
        <w:trPr>
          <w:trHeight w:val="73"/>
        </w:trPr>
        <w:tc>
          <w:tcPr>
            <w:tcW w:w="166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0A42349" w14:textId="466FB7C3" w:rsidR="00A20E9C" w:rsidRPr="000573FE" w:rsidRDefault="009A06CE" w:rsidP="009A06CE">
            <w:pPr>
              <w:rPr>
                <w:lang w:val="en-GB"/>
              </w:rPr>
            </w:pPr>
            <w:r w:rsidRPr="009A06CE">
              <w:rPr>
                <w:i/>
                <w:lang w:val="en-GB"/>
              </w:rPr>
              <w:t>Evidence requirements</w:t>
            </w:r>
          </w:p>
          <w:p w14:paraId="540B77B4" w14:textId="64274BB2" w:rsidR="008E0457" w:rsidRPr="000573FE" w:rsidRDefault="006D6465" w:rsidP="00907873">
            <w:pPr>
              <w:ind w:left="589" w:hanging="589"/>
              <w:rPr>
                <w:szCs w:val="22"/>
                <w:lang w:val="en-GB"/>
              </w:rPr>
            </w:pPr>
            <w:r w:rsidRPr="000573FE">
              <w:rPr>
                <w:szCs w:val="22"/>
                <w:lang w:val="en-GB"/>
              </w:rPr>
              <w:t>1.1</w:t>
            </w:r>
            <w:r w:rsidRPr="000573FE">
              <w:rPr>
                <w:szCs w:val="22"/>
                <w:lang w:val="en-GB"/>
              </w:rPr>
              <w:tab/>
            </w:r>
            <w:r w:rsidR="004B7F07" w:rsidRPr="000573FE">
              <w:rPr>
                <w:szCs w:val="22"/>
                <w:lang w:val="en-GB"/>
              </w:rPr>
              <w:t>Principles and theories</w:t>
            </w:r>
            <w:r w:rsidRPr="000573FE">
              <w:rPr>
                <w:szCs w:val="22"/>
                <w:lang w:val="en-GB"/>
              </w:rPr>
              <w:t xml:space="preserve"> of adult learning are described in terms of how adults learn.</w:t>
            </w:r>
          </w:p>
          <w:p w14:paraId="3F4FD3E0" w14:textId="77777777" w:rsidR="002114DD" w:rsidRDefault="006D6465" w:rsidP="00D60436">
            <w:pPr>
              <w:spacing w:after="0"/>
              <w:rPr>
                <w:szCs w:val="22"/>
                <w:lang w:val="en-GB"/>
              </w:rPr>
            </w:pPr>
            <w:r w:rsidRPr="00AB655C">
              <w:rPr>
                <w:i/>
                <w:szCs w:val="22"/>
                <w:lang w:val="en-GB"/>
              </w:rPr>
              <w:t>Range</w:t>
            </w:r>
          </w:p>
          <w:p w14:paraId="77C4813D" w14:textId="26BF8F44" w:rsidR="002E6F76" w:rsidRPr="00386B62" w:rsidRDefault="00D60436" w:rsidP="00412871">
            <w:pPr>
              <w:rPr>
                <w:lang w:val="en-GB"/>
              </w:rPr>
            </w:pPr>
            <w:r>
              <w:rPr>
                <w:szCs w:val="22"/>
                <w:lang w:val="en-GB"/>
              </w:rPr>
              <w:t>P</w:t>
            </w:r>
            <w:r w:rsidR="006D6465" w:rsidRPr="00AB655C">
              <w:rPr>
                <w:szCs w:val="22"/>
                <w:lang w:val="en-GB"/>
              </w:rPr>
              <w:t xml:space="preserve">rinciples and theories may include but are not limited to those found in the work of – Jean Piaget, Malcolm Knowles, Jack </w:t>
            </w:r>
            <w:proofErr w:type="spellStart"/>
            <w:r w:rsidR="006D6465" w:rsidRPr="00AB655C">
              <w:rPr>
                <w:szCs w:val="22"/>
                <w:lang w:val="en-GB"/>
              </w:rPr>
              <w:t>Mezirow</w:t>
            </w:r>
            <w:proofErr w:type="spellEnd"/>
            <w:r w:rsidR="006D6465" w:rsidRPr="00AB655C">
              <w:rPr>
                <w:szCs w:val="22"/>
                <w:lang w:val="en-GB"/>
              </w:rPr>
              <w:t xml:space="preserve">, Karen E Watkins and Victoria J </w:t>
            </w:r>
            <w:proofErr w:type="spellStart"/>
            <w:r w:rsidR="006D6465" w:rsidRPr="00AB655C">
              <w:rPr>
                <w:szCs w:val="22"/>
                <w:lang w:val="en-GB"/>
              </w:rPr>
              <w:t>Marsick</w:t>
            </w:r>
            <w:proofErr w:type="spellEnd"/>
            <w:r w:rsidR="006D6465" w:rsidRPr="00AB655C">
              <w:rPr>
                <w:szCs w:val="22"/>
                <w:lang w:val="en-GB"/>
              </w:rPr>
              <w:t>, David A Kolb, Gilly Salmon</w:t>
            </w:r>
            <w:r w:rsidR="006D6465" w:rsidRPr="00AB655C">
              <w:rPr>
                <w:lang w:val="en-GB"/>
              </w:rPr>
              <w:t>.</w:t>
            </w:r>
          </w:p>
        </w:tc>
        <w:tc>
          <w:tcPr>
            <w:tcW w:w="166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BD351AD" w14:textId="77777777" w:rsidR="00A20E9C" w:rsidRDefault="00A20E9C" w:rsidP="00412871">
            <w:pPr>
              <w:rPr>
                <w:rFonts w:cs="Arial"/>
                <w:szCs w:val="22"/>
              </w:rPr>
            </w:pPr>
          </w:p>
          <w:p w14:paraId="489EE9E9" w14:textId="76A2A373" w:rsidR="00342400" w:rsidRPr="000573FE" w:rsidRDefault="00412871" w:rsidP="00EB1FF0">
            <w:pPr>
              <w:ind w:left="535" w:hanging="535"/>
              <w:rPr>
                <w:lang w:val="en-GB"/>
              </w:rPr>
            </w:pPr>
            <w:r>
              <w:rPr>
                <w:rFonts w:cs="Arial"/>
                <w:szCs w:val="22"/>
              </w:rPr>
              <w:t>1.1</w:t>
            </w:r>
            <w:r>
              <w:rPr>
                <w:rFonts w:cs="Arial"/>
                <w:szCs w:val="22"/>
              </w:rPr>
              <w:tab/>
            </w:r>
            <w:r w:rsidR="00B23AF4">
              <w:rPr>
                <w:rFonts w:cs="Arial"/>
                <w:szCs w:val="22"/>
              </w:rPr>
              <w:t xml:space="preserve">Written </w:t>
            </w:r>
            <w:r w:rsidR="00865508">
              <w:rPr>
                <w:rFonts w:cs="Arial"/>
                <w:szCs w:val="22"/>
              </w:rPr>
              <w:t>descriptions</w:t>
            </w:r>
            <w:r w:rsidR="00B23AF4">
              <w:rPr>
                <w:rFonts w:cs="Arial"/>
                <w:szCs w:val="22"/>
              </w:rPr>
              <w:t xml:space="preserve"> or d</w:t>
            </w:r>
            <w:r w:rsidR="00B23AF4" w:rsidRPr="00361A90">
              <w:rPr>
                <w:rFonts w:cs="Arial"/>
                <w:szCs w:val="22"/>
              </w:rPr>
              <w:t xml:space="preserve">ocumented </w:t>
            </w:r>
            <w:r w:rsidR="00B23AF4">
              <w:rPr>
                <w:rFonts w:cs="Arial"/>
                <w:szCs w:val="22"/>
              </w:rPr>
              <w:t>discussions</w:t>
            </w:r>
            <w:r w:rsidR="00B23AF4" w:rsidRPr="00361A90">
              <w:rPr>
                <w:rFonts w:cs="Arial"/>
                <w:szCs w:val="22"/>
              </w:rPr>
              <w:t xml:space="preserve"> </w:t>
            </w:r>
            <w:r w:rsidR="00B23AF4">
              <w:rPr>
                <w:rFonts w:cs="Arial"/>
                <w:szCs w:val="22"/>
              </w:rPr>
              <w:t xml:space="preserve">on </w:t>
            </w:r>
            <w:r w:rsidR="00865508">
              <w:rPr>
                <w:rFonts w:cs="Arial"/>
                <w:szCs w:val="22"/>
                <w:lang w:val="en-GB"/>
              </w:rPr>
              <w:t>p</w:t>
            </w:r>
            <w:r w:rsidR="00B23AF4" w:rsidRPr="00412871">
              <w:rPr>
                <w:rFonts w:cs="Arial"/>
                <w:szCs w:val="22"/>
                <w:lang w:val="en-GB"/>
              </w:rPr>
              <w:t>rinciples and theories of adult learning and their applicability to current adult practice</w:t>
            </w:r>
            <w:r w:rsidR="00956A03">
              <w:rPr>
                <w:rFonts w:cs="Arial"/>
                <w:szCs w:val="22"/>
                <w:lang w:val="en-GB"/>
              </w:rPr>
              <w:t>.</w:t>
            </w:r>
          </w:p>
        </w:tc>
        <w:tc>
          <w:tcPr>
            <w:tcW w:w="166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5F5B31D" w14:textId="77777777" w:rsidR="00B23AF4" w:rsidRPr="00361A90" w:rsidRDefault="00B23AF4" w:rsidP="00B23AF4">
            <w:r w:rsidRPr="00361A90">
              <w:rPr>
                <w:i/>
              </w:rPr>
              <w:t xml:space="preserve">Evidence </w:t>
            </w:r>
            <w:r>
              <w:rPr>
                <w:i/>
              </w:rPr>
              <w:t>confirms</w:t>
            </w:r>
            <w:r w:rsidRPr="00361A90">
              <w:t>:</w:t>
            </w:r>
          </w:p>
          <w:p w14:paraId="13806717" w14:textId="60D6AD34" w:rsidR="009359DF" w:rsidRPr="000573FE" w:rsidRDefault="00412871" w:rsidP="00386B62">
            <w:pPr>
              <w:ind w:left="494" w:hanging="494"/>
              <w:rPr>
                <w:lang w:val="en-GB"/>
              </w:rPr>
            </w:pPr>
            <w:r>
              <w:t>1.1</w:t>
            </w:r>
            <w:r>
              <w:tab/>
            </w:r>
            <w:r w:rsidR="00D117B5" w:rsidRPr="00C37FF8">
              <w:rPr>
                <w:lang w:val="en-GB"/>
              </w:rPr>
              <w:t>Three evidence-based principles and/or theories of adult learning are described to show how they are applied to support adult learning.</w:t>
            </w:r>
          </w:p>
        </w:tc>
      </w:tr>
      <w:tr w:rsidR="00412871" w:rsidRPr="000573FE" w14:paraId="16AA96EF" w14:textId="77777777" w:rsidTr="00147AA4">
        <w:trPr>
          <w:trHeight w:val="73"/>
        </w:trPr>
        <w:tc>
          <w:tcPr>
            <w:tcW w:w="166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19FC052" w14:textId="2D419E07" w:rsidR="00412871" w:rsidRPr="000573FE" w:rsidRDefault="00412871" w:rsidP="00907873">
            <w:pPr>
              <w:ind w:left="589" w:hanging="589"/>
              <w:rPr>
                <w:szCs w:val="22"/>
                <w:lang w:val="en-GB"/>
              </w:rPr>
            </w:pPr>
            <w:r w:rsidRPr="000573FE">
              <w:rPr>
                <w:szCs w:val="22"/>
                <w:lang w:val="en-GB"/>
              </w:rPr>
              <w:lastRenderedPageBreak/>
              <w:t>1.2</w:t>
            </w:r>
            <w:r w:rsidRPr="000573FE">
              <w:rPr>
                <w:szCs w:val="22"/>
                <w:lang w:val="en-GB"/>
              </w:rPr>
              <w:tab/>
              <w:t>Adult learning is described in terms of the New Zealand context and underpinning framework(s)</w:t>
            </w:r>
          </w:p>
          <w:p w14:paraId="48A1F3F6" w14:textId="77777777" w:rsidR="00412871" w:rsidRDefault="00412871" w:rsidP="00412871">
            <w:pPr>
              <w:spacing w:after="0"/>
              <w:rPr>
                <w:i/>
                <w:lang w:val="en-GB"/>
              </w:rPr>
            </w:pPr>
            <w:r w:rsidRPr="000573FE">
              <w:rPr>
                <w:i/>
                <w:lang w:val="en-GB"/>
              </w:rPr>
              <w:t>Range</w:t>
            </w:r>
          </w:p>
          <w:p w14:paraId="4F210EB5" w14:textId="08190CF9" w:rsidR="00412871" w:rsidRPr="000573FE" w:rsidDel="00412871" w:rsidRDefault="00412871" w:rsidP="00412871">
            <w:pPr>
              <w:rPr>
                <w:b/>
                <w:lang w:val="en-GB"/>
              </w:rPr>
            </w:pPr>
            <w:r>
              <w:rPr>
                <w:lang w:val="en-GB"/>
              </w:rPr>
              <w:t>F</w:t>
            </w:r>
            <w:r w:rsidRPr="000573FE">
              <w:rPr>
                <w:lang w:val="en-GB"/>
              </w:rPr>
              <w:t>rameworks may include but are not limited to – Learning Progressions for Adult Literacy and Numeracy</w:t>
            </w:r>
            <w:r>
              <w:rPr>
                <w:szCs w:val="22"/>
                <w:lang w:val="en-GB"/>
              </w:rPr>
              <w:t>.</w:t>
            </w:r>
          </w:p>
        </w:tc>
        <w:tc>
          <w:tcPr>
            <w:tcW w:w="166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23E2459" w14:textId="0BA0C3F0" w:rsidR="00412871" w:rsidRPr="000573FE" w:rsidRDefault="00412871" w:rsidP="00375F9A">
            <w:pPr>
              <w:pStyle w:val="ListParagraph"/>
              <w:numPr>
                <w:ilvl w:val="1"/>
                <w:numId w:val="39"/>
              </w:numPr>
              <w:ind w:left="535" w:hanging="535"/>
              <w:rPr>
                <w:rFonts w:cs="Arial"/>
                <w:szCs w:val="22"/>
                <w:lang w:val="en-GB"/>
              </w:rPr>
            </w:pPr>
            <w:r w:rsidRPr="00EB1FF0">
              <w:rPr>
                <w:rFonts w:cs="Arial"/>
                <w:szCs w:val="22"/>
              </w:rPr>
              <w:t xml:space="preserve">Written </w:t>
            </w:r>
            <w:r w:rsidR="000A2677" w:rsidRPr="00EB1FF0">
              <w:rPr>
                <w:rFonts w:cs="Arial"/>
                <w:szCs w:val="22"/>
              </w:rPr>
              <w:t>descriptions</w:t>
            </w:r>
            <w:r w:rsidRPr="00EB1FF0">
              <w:rPr>
                <w:rFonts w:cs="Arial"/>
                <w:szCs w:val="22"/>
              </w:rPr>
              <w:t xml:space="preserve"> or documented discussions on </w:t>
            </w:r>
            <w:r w:rsidR="000A2677" w:rsidRPr="00EB1FF0">
              <w:rPr>
                <w:rFonts w:cs="Arial"/>
                <w:szCs w:val="22"/>
              </w:rPr>
              <w:t>a</w:t>
            </w:r>
            <w:proofErr w:type="spellStart"/>
            <w:r w:rsidRPr="00EB1FF0">
              <w:rPr>
                <w:rFonts w:cs="Arial"/>
                <w:szCs w:val="22"/>
                <w:lang w:val="en-GB"/>
              </w:rPr>
              <w:t>dult</w:t>
            </w:r>
            <w:proofErr w:type="spellEnd"/>
            <w:r w:rsidRPr="00EB1FF0">
              <w:rPr>
                <w:rFonts w:cs="Arial"/>
                <w:szCs w:val="22"/>
                <w:lang w:val="en-GB"/>
              </w:rPr>
              <w:t xml:space="preserve"> learning in the New Zealand context and underpinning framework(s)</w:t>
            </w:r>
            <w:r w:rsidR="00375F9A">
              <w:rPr>
                <w:rFonts w:cs="Arial"/>
                <w:szCs w:val="22"/>
                <w:lang w:val="en-GB"/>
              </w:rPr>
              <w:t>.</w:t>
            </w:r>
          </w:p>
        </w:tc>
        <w:tc>
          <w:tcPr>
            <w:tcW w:w="166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A32BC00" w14:textId="264864EF" w:rsidR="00412871" w:rsidRPr="00EB1FF0" w:rsidRDefault="00EB1FF0" w:rsidP="00EB1FF0">
            <w:pPr>
              <w:spacing w:after="160" w:line="259" w:lineRule="auto"/>
              <w:ind w:left="494" w:hanging="494"/>
              <w:rPr>
                <w:rFonts w:cs="Arial"/>
                <w:lang w:val="en-GB"/>
              </w:rPr>
            </w:pPr>
            <w:r>
              <w:rPr>
                <w:lang w:val="en-GB"/>
              </w:rPr>
              <w:t>1.2</w:t>
            </w:r>
            <w:r>
              <w:rPr>
                <w:lang w:val="en-GB"/>
              </w:rPr>
              <w:tab/>
            </w:r>
            <w:r w:rsidR="00412871" w:rsidRPr="00EB1FF0">
              <w:rPr>
                <w:lang w:val="en-GB"/>
              </w:rPr>
              <w:t>Descriptions are evidence-based and reflect the New Zealand context, and underpinning framework(s). These may include the literacy and numeracy framework, and M</w:t>
            </w:r>
            <w:r w:rsidRPr="00EB1FF0">
              <w:rPr>
                <w:rFonts w:cs="Arial"/>
                <w:lang w:val="en-GB"/>
              </w:rPr>
              <w:t>ā</w:t>
            </w:r>
            <w:r w:rsidR="00412871" w:rsidRPr="00EB1FF0">
              <w:rPr>
                <w:lang w:val="en-GB"/>
              </w:rPr>
              <w:t>ori and Pas</w:t>
            </w:r>
            <w:r w:rsidR="001F34F0">
              <w:rPr>
                <w:lang w:val="en-GB"/>
              </w:rPr>
              <w:t>i</w:t>
            </w:r>
            <w:r w:rsidR="00412871" w:rsidRPr="00EB1FF0">
              <w:rPr>
                <w:lang w:val="en-GB"/>
              </w:rPr>
              <w:t>fika frameworks as applicable to all learners in all contexts.</w:t>
            </w:r>
          </w:p>
          <w:p w14:paraId="65054811" w14:textId="77777777" w:rsidR="00412871" w:rsidRPr="00361A90" w:rsidRDefault="00412871" w:rsidP="00B23AF4">
            <w:pPr>
              <w:rPr>
                <w:i/>
              </w:rPr>
            </w:pPr>
          </w:p>
        </w:tc>
      </w:tr>
      <w:tr w:rsidR="00412871" w:rsidRPr="000573FE" w14:paraId="0FA7E7A6" w14:textId="77777777" w:rsidTr="00147AA4">
        <w:trPr>
          <w:trHeight w:val="73"/>
        </w:trPr>
        <w:tc>
          <w:tcPr>
            <w:tcW w:w="166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B448D93" w14:textId="3602E482" w:rsidR="00412871" w:rsidRPr="000573FE" w:rsidRDefault="00412871" w:rsidP="00B84728">
            <w:pPr>
              <w:ind w:left="589" w:hanging="589"/>
              <w:rPr>
                <w:szCs w:val="22"/>
                <w:lang w:val="en-GB"/>
              </w:rPr>
            </w:pPr>
            <w:r w:rsidRPr="000573FE">
              <w:rPr>
                <w:szCs w:val="22"/>
                <w:lang w:val="en-GB"/>
              </w:rPr>
              <w:t>1.3</w:t>
            </w:r>
            <w:r w:rsidRPr="000573FE">
              <w:rPr>
                <w:szCs w:val="22"/>
                <w:lang w:val="en-GB"/>
              </w:rPr>
              <w:tab/>
              <w:t>Principles and theories of adult learning are described in relation to own adult teaching context.</w:t>
            </w:r>
          </w:p>
        </w:tc>
        <w:tc>
          <w:tcPr>
            <w:tcW w:w="1667"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FF83598" w14:textId="2F5D1218" w:rsidR="00412871" w:rsidRPr="000573FE" w:rsidRDefault="004C1D8D" w:rsidP="00B84728">
            <w:pPr>
              <w:ind w:left="535" w:hanging="535"/>
              <w:rPr>
                <w:rFonts w:cs="Arial"/>
                <w:szCs w:val="22"/>
                <w:lang w:val="en-GB"/>
              </w:rPr>
            </w:pPr>
            <w:r>
              <w:rPr>
                <w:rFonts w:cs="Arial"/>
                <w:szCs w:val="22"/>
              </w:rPr>
              <w:t>1.3</w:t>
            </w:r>
            <w:r>
              <w:rPr>
                <w:rFonts w:cs="Arial"/>
                <w:szCs w:val="22"/>
              </w:rPr>
              <w:tab/>
            </w:r>
            <w:r w:rsidR="00412871" w:rsidRPr="00412871">
              <w:rPr>
                <w:rFonts w:cs="Arial"/>
                <w:szCs w:val="22"/>
              </w:rPr>
              <w:t xml:space="preserve">Written </w:t>
            </w:r>
            <w:r w:rsidR="00173A67">
              <w:rPr>
                <w:rFonts w:cs="Arial"/>
                <w:szCs w:val="22"/>
              </w:rPr>
              <w:t>descriptions</w:t>
            </w:r>
            <w:r w:rsidR="00412871" w:rsidRPr="00412871">
              <w:rPr>
                <w:rFonts w:cs="Arial"/>
                <w:szCs w:val="22"/>
              </w:rPr>
              <w:t xml:space="preserve"> or documented discussions on </w:t>
            </w:r>
            <w:r w:rsidR="00412871" w:rsidRPr="00412871">
              <w:rPr>
                <w:rFonts w:cs="Arial"/>
                <w:szCs w:val="22"/>
                <w:lang w:val="en-GB"/>
              </w:rPr>
              <w:t>the following as specified in outcome statement: How principles and theories of adult learning inform candidate’s own practice.</w:t>
            </w:r>
          </w:p>
        </w:tc>
        <w:tc>
          <w:tcPr>
            <w:tcW w:w="1666" w:type="pc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02CBEFE" w14:textId="208C00AE" w:rsidR="00412871" w:rsidRPr="00361A90" w:rsidRDefault="00412871" w:rsidP="00B84728">
            <w:pPr>
              <w:pStyle w:val="ListParagraph"/>
              <w:numPr>
                <w:ilvl w:val="1"/>
                <w:numId w:val="39"/>
              </w:numPr>
              <w:spacing w:after="160" w:line="259" w:lineRule="auto"/>
              <w:ind w:left="494" w:hanging="494"/>
              <w:rPr>
                <w:i/>
              </w:rPr>
            </w:pPr>
            <w:r w:rsidRPr="005A4073">
              <w:rPr>
                <w:rFonts w:cs="Arial"/>
                <w:szCs w:val="22"/>
                <w:lang w:val="en-GB"/>
              </w:rPr>
              <w:t>Description of candidate’s own teaching practice discusses the three selected adult learning principles and theories and how these were applied.</w:t>
            </w:r>
          </w:p>
        </w:tc>
      </w:tr>
    </w:tbl>
    <w:p w14:paraId="506D703E" w14:textId="0D5B7004" w:rsidR="003F2C83" w:rsidRPr="000573FE" w:rsidRDefault="003F2C83" w:rsidP="003F2C83">
      <w:pPr>
        <w:pStyle w:val="Normal1"/>
        <w:spacing w:line="240" w:lineRule="auto"/>
        <w:rPr>
          <w:b/>
          <w:lang w:val="en-GB"/>
        </w:rPr>
      </w:pPr>
    </w:p>
    <w:sectPr w:rsidR="003F2C83" w:rsidRPr="000573FE" w:rsidSect="000911F5">
      <w:headerReference w:type="default" r:id="rId14"/>
      <w:footerReference w:type="default" r:id="rId15"/>
      <w:pgSz w:w="16840" w:h="11907" w:orient="landscape" w:code="9"/>
      <w:pgMar w:top="1134" w:right="1134" w:bottom="1134" w:left="1134" w:header="567"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AB42" w14:textId="77777777" w:rsidR="008A5DF4" w:rsidRDefault="008A5DF4" w:rsidP="003F2C83">
      <w:r>
        <w:separator/>
      </w:r>
    </w:p>
  </w:endnote>
  <w:endnote w:type="continuationSeparator" w:id="0">
    <w:p w14:paraId="21AC7D62" w14:textId="77777777" w:rsidR="008A5DF4" w:rsidRDefault="008A5DF4" w:rsidP="003F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2268"/>
      <w:gridCol w:w="4252"/>
    </w:tblGrid>
    <w:tr w:rsidR="00250303" w14:paraId="361E18F1" w14:textId="77777777" w:rsidTr="00F32218">
      <w:tc>
        <w:tcPr>
          <w:tcW w:w="3569" w:type="dxa"/>
          <w:tcBorders>
            <w:top w:val="single" w:sz="12" w:space="0" w:color="BFBFBF" w:themeColor="background1" w:themeShade="BF"/>
          </w:tcBorders>
        </w:tcPr>
        <w:p w14:paraId="238BD893" w14:textId="62A57FA8" w:rsidR="00843382" w:rsidRPr="00B51B99" w:rsidRDefault="006D6465" w:rsidP="00250303">
          <w:pPr>
            <w:pStyle w:val="Footer"/>
            <w:rPr>
              <w:sz w:val="18"/>
            </w:rPr>
          </w:pPr>
          <w:r>
            <w:rPr>
              <w:sz w:val="18"/>
            </w:rPr>
            <w:t>29690</w:t>
          </w:r>
          <w:r w:rsidRPr="00B51B99">
            <w:rPr>
              <w:sz w:val="18"/>
            </w:rPr>
            <w:t xml:space="preserve"> </w:t>
          </w:r>
          <w:r w:rsidR="003F2C83" w:rsidRPr="00B51B99">
            <w:rPr>
              <w:sz w:val="18"/>
            </w:rPr>
            <w:t xml:space="preserve">version </w:t>
          </w:r>
          <w:r>
            <w:rPr>
              <w:sz w:val="18"/>
            </w:rPr>
            <w:t>1</w:t>
          </w:r>
        </w:p>
      </w:tc>
      <w:tc>
        <w:tcPr>
          <w:tcW w:w="2268" w:type="dxa"/>
          <w:tcBorders>
            <w:top w:val="single" w:sz="12" w:space="0" w:color="BFBFBF" w:themeColor="background1" w:themeShade="BF"/>
          </w:tcBorders>
        </w:tcPr>
        <w:p w14:paraId="47005220" w14:textId="4B45C602" w:rsidR="00250303" w:rsidRPr="00375781" w:rsidRDefault="00B51B99" w:rsidP="00B51B99">
          <w:pPr>
            <w:pStyle w:val="Footer"/>
            <w:tabs>
              <w:tab w:val="clear" w:pos="4513"/>
              <w:tab w:val="clear" w:pos="9026"/>
            </w:tabs>
            <w:jc w:val="center"/>
          </w:pPr>
          <w:r>
            <w:rPr>
              <w:sz w:val="18"/>
              <w:szCs w:val="18"/>
            </w:rPr>
            <w:t xml:space="preserve">ASM </w:t>
          </w:r>
          <w:r w:rsidR="00067A24">
            <w:rPr>
              <w:sz w:val="18"/>
            </w:rPr>
            <w:t>March 2020</w:t>
          </w:r>
        </w:p>
      </w:tc>
      <w:tc>
        <w:tcPr>
          <w:tcW w:w="4252" w:type="dxa"/>
          <w:tcBorders>
            <w:top w:val="single" w:sz="12" w:space="0" w:color="BFBFBF" w:themeColor="background1" w:themeShade="BF"/>
          </w:tcBorders>
        </w:tcPr>
        <w:p w14:paraId="725B5D7A" w14:textId="0F8E45AE" w:rsidR="00250303" w:rsidRPr="00B51B99" w:rsidRDefault="003F2C83" w:rsidP="00250303">
          <w:pPr>
            <w:pStyle w:val="Footer"/>
            <w:tabs>
              <w:tab w:val="clear" w:pos="4513"/>
              <w:tab w:val="clear" w:pos="9026"/>
            </w:tabs>
            <w:jc w:val="right"/>
            <w:rPr>
              <w:sz w:val="18"/>
            </w:rPr>
          </w:pPr>
          <w:r w:rsidRPr="00B51B99">
            <w:rPr>
              <w:sz w:val="18"/>
            </w:rPr>
            <w:t xml:space="preserve">Page </w:t>
          </w:r>
          <w:r w:rsidRPr="00B51B99">
            <w:rPr>
              <w:sz w:val="18"/>
            </w:rPr>
            <w:fldChar w:fldCharType="begin"/>
          </w:r>
          <w:r w:rsidRPr="00B51B99">
            <w:rPr>
              <w:sz w:val="18"/>
            </w:rPr>
            <w:instrText xml:space="preserve"> page </w:instrText>
          </w:r>
          <w:r w:rsidRPr="00B51B99">
            <w:rPr>
              <w:sz w:val="18"/>
            </w:rPr>
            <w:fldChar w:fldCharType="separate"/>
          </w:r>
          <w:r w:rsidR="006D6465">
            <w:rPr>
              <w:noProof/>
              <w:sz w:val="18"/>
            </w:rPr>
            <w:t>2</w:t>
          </w:r>
          <w:r w:rsidRPr="00B51B99">
            <w:rPr>
              <w:sz w:val="18"/>
            </w:rPr>
            <w:fldChar w:fldCharType="end"/>
          </w:r>
          <w:r w:rsidRPr="00B51B99">
            <w:rPr>
              <w:sz w:val="18"/>
            </w:rPr>
            <w:t xml:space="preserve"> of </w:t>
          </w:r>
          <w:r w:rsidRPr="00B51B99">
            <w:rPr>
              <w:sz w:val="18"/>
            </w:rPr>
            <w:fldChar w:fldCharType="begin"/>
          </w:r>
          <w:r w:rsidRPr="00B51B99">
            <w:rPr>
              <w:sz w:val="18"/>
            </w:rPr>
            <w:instrText xml:space="preserve"> numpages </w:instrText>
          </w:r>
          <w:r w:rsidRPr="00B51B99">
            <w:rPr>
              <w:sz w:val="18"/>
            </w:rPr>
            <w:fldChar w:fldCharType="separate"/>
          </w:r>
          <w:r w:rsidR="006D6465">
            <w:rPr>
              <w:noProof/>
              <w:sz w:val="18"/>
            </w:rPr>
            <w:t>4</w:t>
          </w:r>
          <w:r w:rsidRPr="00B51B99">
            <w:rPr>
              <w:sz w:val="18"/>
            </w:rPr>
            <w:fldChar w:fldCharType="end"/>
          </w:r>
        </w:p>
      </w:tc>
    </w:tr>
    <w:tr w:rsidR="00843382" w14:paraId="02797109" w14:textId="77777777" w:rsidTr="00F32218">
      <w:tc>
        <w:tcPr>
          <w:tcW w:w="3569" w:type="dxa"/>
        </w:tcPr>
        <w:p w14:paraId="3BAFA6B3" w14:textId="77777777" w:rsidR="00843382" w:rsidRPr="00B51B99" w:rsidRDefault="00843382" w:rsidP="00843382">
          <w:pPr>
            <w:pStyle w:val="Footer"/>
            <w:rPr>
              <w:sz w:val="18"/>
            </w:rPr>
          </w:pPr>
          <w:r w:rsidRPr="00B51B99">
            <w:rPr>
              <w:sz w:val="18"/>
            </w:rPr>
            <w:t>Assessor guidelines</w:t>
          </w:r>
        </w:p>
      </w:tc>
      <w:tc>
        <w:tcPr>
          <w:tcW w:w="2268" w:type="dxa"/>
        </w:tcPr>
        <w:p w14:paraId="5C9AF000" w14:textId="60C39C08" w:rsidR="00843382" w:rsidRDefault="00843382" w:rsidP="00B51B99">
          <w:pPr>
            <w:pStyle w:val="Footer"/>
            <w:jc w:val="center"/>
            <w:rPr>
              <w:sz w:val="18"/>
            </w:rPr>
          </w:pPr>
        </w:p>
      </w:tc>
      <w:tc>
        <w:tcPr>
          <w:tcW w:w="4252" w:type="dxa"/>
        </w:tcPr>
        <w:p w14:paraId="3EF61B13" w14:textId="53578A9A" w:rsidR="00843382" w:rsidRPr="00B51B99" w:rsidRDefault="00843382" w:rsidP="00843382">
          <w:pPr>
            <w:pStyle w:val="Footer"/>
            <w:jc w:val="right"/>
            <w:rPr>
              <w:sz w:val="18"/>
            </w:rPr>
          </w:pPr>
          <w:r w:rsidRPr="00B51B99">
            <w:rPr>
              <w:sz w:val="18"/>
            </w:rPr>
            <w:fldChar w:fldCharType="begin"/>
          </w:r>
          <w:r w:rsidRPr="00B51B99">
            <w:rPr>
              <w:sz w:val="18"/>
            </w:rPr>
            <w:instrText>SYMBOL 211 \f "Symbol"</w:instrText>
          </w:r>
          <w:r w:rsidRPr="00B51B99">
            <w:rPr>
              <w:sz w:val="18"/>
            </w:rPr>
            <w:fldChar w:fldCharType="end"/>
          </w:r>
          <w:r w:rsidRPr="00B51B99">
            <w:rPr>
              <w:sz w:val="18"/>
            </w:rPr>
            <w:t xml:space="preserve">New Zealand Qualifications Authority </w:t>
          </w:r>
          <w:r w:rsidRPr="00B51B99">
            <w:rPr>
              <w:sz w:val="18"/>
            </w:rPr>
            <w:fldChar w:fldCharType="begin"/>
          </w:r>
          <w:r w:rsidRPr="00B51B99">
            <w:rPr>
              <w:sz w:val="18"/>
            </w:rPr>
            <w:instrText>date \@ "yyyy"</w:instrText>
          </w:r>
          <w:r w:rsidRPr="00B51B99">
            <w:rPr>
              <w:sz w:val="18"/>
            </w:rPr>
            <w:fldChar w:fldCharType="separate"/>
          </w:r>
          <w:r w:rsidR="00730AC8">
            <w:rPr>
              <w:noProof/>
              <w:sz w:val="18"/>
            </w:rPr>
            <w:t>2020</w:t>
          </w:r>
          <w:r w:rsidRPr="00B51B99">
            <w:rPr>
              <w:sz w:val="18"/>
            </w:rPr>
            <w:fldChar w:fldCharType="end"/>
          </w:r>
        </w:p>
      </w:tc>
    </w:tr>
  </w:tbl>
  <w:p w14:paraId="07F2248A" w14:textId="77777777" w:rsidR="00731079" w:rsidRPr="000B7FAD" w:rsidRDefault="003F2C83">
    <w:pPr>
      <w:pStyle w:val="Footer"/>
      <w:rPr>
        <w:sz w:val="4"/>
        <w:szCs w:val="4"/>
      </w:rPr>
    </w:pPr>
    <w:r>
      <w:rPr>
        <w:noProof/>
        <w:lang w:eastAsia="en-NZ"/>
      </w:rPr>
      <w:drawing>
        <wp:anchor distT="0" distB="0" distL="114300" distR="114300" simplePos="0" relativeHeight="251659776" behindDoc="1" locked="0" layoutInCell="1" allowOverlap="1" wp14:anchorId="1A4E4327" wp14:editId="4772E412">
          <wp:simplePos x="0" y="0"/>
          <wp:positionH relativeFrom="margin">
            <wp:posOffset>-579120</wp:posOffset>
          </wp:positionH>
          <wp:positionV relativeFrom="margin">
            <wp:posOffset>8458200</wp:posOffset>
          </wp:positionV>
          <wp:extent cx="7277100" cy="1266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984"/>
      <w:gridCol w:w="6237"/>
    </w:tblGrid>
    <w:tr w:rsidR="009543F1" w14:paraId="7A6D31C2" w14:textId="77777777" w:rsidTr="0017345E">
      <w:tc>
        <w:tcPr>
          <w:tcW w:w="6629" w:type="dxa"/>
          <w:tcBorders>
            <w:top w:val="single" w:sz="12" w:space="0" w:color="BFBFBF" w:themeColor="background1" w:themeShade="BF"/>
          </w:tcBorders>
        </w:tcPr>
        <w:p w14:paraId="6FDD2CC0" w14:textId="01A45588" w:rsidR="009543F1" w:rsidRPr="009543F1" w:rsidRDefault="006D6465" w:rsidP="009543F1">
          <w:pPr>
            <w:pStyle w:val="Footer"/>
            <w:rPr>
              <w:sz w:val="18"/>
            </w:rPr>
          </w:pPr>
          <w:r>
            <w:rPr>
              <w:sz w:val="18"/>
            </w:rPr>
            <w:t>29690</w:t>
          </w:r>
          <w:r w:rsidRPr="009543F1">
            <w:rPr>
              <w:sz w:val="18"/>
            </w:rPr>
            <w:t xml:space="preserve"> </w:t>
          </w:r>
          <w:r w:rsidR="009543F1" w:rsidRPr="009543F1">
            <w:rPr>
              <w:sz w:val="18"/>
            </w:rPr>
            <w:t xml:space="preserve">version </w:t>
          </w:r>
          <w:r>
            <w:rPr>
              <w:sz w:val="18"/>
            </w:rPr>
            <w:t>1</w:t>
          </w:r>
        </w:p>
      </w:tc>
      <w:tc>
        <w:tcPr>
          <w:tcW w:w="1984" w:type="dxa"/>
          <w:tcBorders>
            <w:top w:val="single" w:sz="12" w:space="0" w:color="BFBFBF" w:themeColor="background1" w:themeShade="BF"/>
          </w:tcBorders>
        </w:tcPr>
        <w:p w14:paraId="130AC1A8" w14:textId="558B1A75" w:rsidR="009543F1" w:rsidRPr="009543F1" w:rsidRDefault="009543F1" w:rsidP="009543F1">
          <w:pPr>
            <w:pStyle w:val="Footer"/>
            <w:tabs>
              <w:tab w:val="clear" w:pos="4513"/>
              <w:tab w:val="clear" w:pos="9026"/>
            </w:tabs>
            <w:jc w:val="center"/>
            <w:rPr>
              <w:sz w:val="18"/>
            </w:rPr>
          </w:pPr>
          <w:r w:rsidRPr="009543F1">
            <w:rPr>
              <w:sz w:val="18"/>
            </w:rPr>
            <w:t xml:space="preserve">ASM </w:t>
          </w:r>
          <w:r w:rsidR="00067A24">
            <w:rPr>
              <w:sz w:val="18"/>
            </w:rPr>
            <w:t>March</w:t>
          </w:r>
          <w:r w:rsidR="00067A24" w:rsidRPr="009543F1">
            <w:rPr>
              <w:sz w:val="18"/>
            </w:rPr>
            <w:t xml:space="preserve"> 20</w:t>
          </w:r>
          <w:r w:rsidR="00067A24">
            <w:rPr>
              <w:sz w:val="18"/>
            </w:rPr>
            <w:t>20</w:t>
          </w:r>
        </w:p>
      </w:tc>
      <w:tc>
        <w:tcPr>
          <w:tcW w:w="6237" w:type="dxa"/>
          <w:tcBorders>
            <w:top w:val="single" w:sz="12" w:space="0" w:color="BFBFBF" w:themeColor="background1" w:themeShade="BF"/>
          </w:tcBorders>
        </w:tcPr>
        <w:p w14:paraId="1EB3FFE8" w14:textId="61EA900E" w:rsidR="009543F1" w:rsidRPr="009543F1" w:rsidRDefault="009543F1" w:rsidP="009543F1">
          <w:pPr>
            <w:pStyle w:val="Footer"/>
            <w:tabs>
              <w:tab w:val="clear" w:pos="4513"/>
              <w:tab w:val="clear" w:pos="9026"/>
            </w:tabs>
            <w:jc w:val="right"/>
            <w:rPr>
              <w:sz w:val="18"/>
            </w:rPr>
          </w:pPr>
          <w:r w:rsidRPr="009543F1">
            <w:rPr>
              <w:sz w:val="18"/>
            </w:rPr>
            <w:t xml:space="preserve">Page </w:t>
          </w:r>
          <w:r w:rsidRPr="009543F1">
            <w:rPr>
              <w:sz w:val="18"/>
            </w:rPr>
            <w:fldChar w:fldCharType="begin"/>
          </w:r>
          <w:r w:rsidRPr="009543F1">
            <w:rPr>
              <w:sz w:val="18"/>
            </w:rPr>
            <w:instrText xml:space="preserve"> page </w:instrText>
          </w:r>
          <w:r w:rsidRPr="009543F1">
            <w:rPr>
              <w:sz w:val="18"/>
            </w:rPr>
            <w:fldChar w:fldCharType="separate"/>
          </w:r>
          <w:r w:rsidR="006D6465">
            <w:rPr>
              <w:noProof/>
              <w:sz w:val="18"/>
            </w:rPr>
            <w:t>4</w:t>
          </w:r>
          <w:r w:rsidRPr="009543F1">
            <w:rPr>
              <w:sz w:val="18"/>
            </w:rPr>
            <w:fldChar w:fldCharType="end"/>
          </w:r>
          <w:r w:rsidRPr="009543F1">
            <w:rPr>
              <w:sz w:val="18"/>
            </w:rPr>
            <w:t xml:space="preserve"> of </w:t>
          </w:r>
          <w:r w:rsidRPr="009543F1">
            <w:rPr>
              <w:sz w:val="18"/>
            </w:rPr>
            <w:fldChar w:fldCharType="begin"/>
          </w:r>
          <w:r w:rsidRPr="009543F1">
            <w:rPr>
              <w:sz w:val="18"/>
            </w:rPr>
            <w:instrText xml:space="preserve"> numpages </w:instrText>
          </w:r>
          <w:r w:rsidRPr="009543F1">
            <w:rPr>
              <w:sz w:val="18"/>
            </w:rPr>
            <w:fldChar w:fldCharType="separate"/>
          </w:r>
          <w:r w:rsidR="006D6465">
            <w:rPr>
              <w:noProof/>
              <w:sz w:val="18"/>
            </w:rPr>
            <w:t>4</w:t>
          </w:r>
          <w:r w:rsidRPr="009543F1">
            <w:rPr>
              <w:sz w:val="18"/>
            </w:rPr>
            <w:fldChar w:fldCharType="end"/>
          </w:r>
        </w:p>
      </w:tc>
    </w:tr>
    <w:tr w:rsidR="009543F1" w14:paraId="4393E541" w14:textId="77777777" w:rsidTr="0017345E">
      <w:tc>
        <w:tcPr>
          <w:tcW w:w="6629" w:type="dxa"/>
        </w:tcPr>
        <w:p w14:paraId="4A1ACE72" w14:textId="77777777" w:rsidR="009543F1" w:rsidRPr="009543F1" w:rsidRDefault="009543F1" w:rsidP="009543F1">
          <w:pPr>
            <w:pStyle w:val="Footer"/>
            <w:rPr>
              <w:sz w:val="18"/>
            </w:rPr>
          </w:pPr>
          <w:r w:rsidRPr="009543F1">
            <w:rPr>
              <w:sz w:val="18"/>
            </w:rPr>
            <w:t>Assessor guidelines</w:t>
          </w:r>
        </w:p>
      </w:tc>
      <w:tc>
        <w:tcPr>
          <w:tcW w:w="1984" w:type="dxa"/>
        </w:tcPr>
        <w:p w14:paraId="016EC5B5" w14:textId="7BAA7658" w:rsidR="009543F1" w:rsidRPr="009543F1" w:rsidRDefault="009543F1" w:rsidP="009543F1">
          <w:pPr>
            <w:pStyle w:val="Footer"/>
            <w:jc w:val="center"/>
            <w:rPr>
              <w:sz w:val="18"/>
            </w:rPr>
          </w:pPr>
        </w:p>
      </w:tc>
      <w:tc>
        <w:tcPr>
          <w:tcW w:w="6237" w:type="dxa"/>
        </w:tcPr>
        <w:p w14:paraId="11A35F83" w14:textId="272A8B54" w:rsidR="009543F1" w:rsidRPr="009543F1" w:rsidRDefault="009543F1" w:rsidP="009543F1">
          <w:pPr>
            <w:pStyle w:val="Footer"/>
            <w:jc w:val="right"/>
            <w:rPr>
              <w:sz w:val="18"/>
            </w:rPr>
          </w:pPr>
          <w:r w:rsidRPr="009543F1">
            <w:rPr>
              <w:sz w:val="18"/>
            </w:rPr>
            <w:fldChar w:fldCharType="begin"/>
          </w:r>
          <w:r w:rsidRPr="009543F1">
            <w:rPr>
              <w:sz w:val="18"/>
            </w:rPr>
            <w:instrText>SYMBOL 211 \f "Symbol"</w:instrText>
          </w:r>
          <w:r w:rsidRPr="009543F1">
            <w:rPr>
              <w:sz w:val="18"/>
            </w:rPr>
            <w:fldChar w:fldCharType="end"/>
          </w:r>
          <w:r w:rsidRPr="009543F1">
            <w:rPr>
              <w:sz w:val="18"/>
            </w:rPr>
            <w:t xml:space="preserve">New Zealand Qualifications Authority </w:t>
          </w:r>
          <w:r w:rsidRPr="009543F1">
            <w:rPr>
              <w:sz w:val="18"/>
            </w:rPr>
            <w:fldChar w:fldCharType="begin"/>
          </w:r>
          <w:r w:rsidRPr="009543F1">
            <w:rPr>
              <w:sz w:val="18"/>
            </w:rPr>
            <w:instrText>date \@ "yyyy"</w:instrText>
          </w:r>
          <w:r w:rsidRPr="009543F1">
            <w:rPr>
              <w:sz w:val="18"/>
            </w:rPr>
            <w:fldChar w:fldCharType="separate"/>
          </w:r>
          <w:r w:rsidR="00730AC8">
            <w:rPr>
              <w:noProof/>
              <w:sz w:val="18"/>
            </w:rPr>
            <w:t>2020</w:t>
          </w:r>
          <w:r w:rsidRPr="009543F1">
            <w:rPr>
              <w:sz w:val="18"/>
            </w:rPr>
            <w:fldChar w:fldCharType="end"/>
          </w:r>
        </w:p>
      </w:tc>
    </w:tr>
  </w:tbl>
  <w:p w14:paraId="1BCECA97" w14:textId="77777777" w:rsidR="0017345E" w:rsidRPr="000B7FAD" w:rsidRDefault="003F2C83">
    <w:pPr>
      <w:pStyle w:val="Footer"/>
      <w:rPr>
        <w:sz w:val="4"/>
        <w:szCs w:val="4"/>
      </w:rPr>
    </w:pPr>
    <w:r>
      <w:rPr>
        <w:noProof/>
        <w:lang w:eastAsia="en-NZ"/>
      </w:rPr>
      <w:drawing>
        <wp:anchor distT="0" distB="0" distL="114300" distR="114300" simplePos="0" relativeHeight="251658752" behindDoc="1" locked="0" layoutInCell="1" allowOverlap="1" wp14:anchorId="24C83144" wp14:editId="2F16B992">
          <wp:simplePos x="0" y="0"/>
          <wp:positionH relativeFrom="margin">
            <wp:posOffset>-579120</wp:posOffset>
          </wp:positionH>
          <wp:positionV relativeFrom="margin">
            <wp:posOffset>5734685</wp:posOffset>
          </wp:positionV>
          <wp:extent cx="10582275" cy="9334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704" behindDoc="1" locked="0" layoutInCell="1" allowOverlap="1" wp14:anchorId="15D9F4E7" wp14:editId="6594F3BE">
          <wp:simplePos x="0" y="0"/>
          <wp:positionH relativeFrom="margin">
            <wp:posOffset>-579120</wp:posOffset>
          </wp:positionH>
          <wp:positionV relativeFrom="margin">
            <wp:posOffset>8458200</wp:posOffset>
          </wp:positionV>
          <wp:extent cx="7277100" cy="1266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5E12" w14:textId="77777777" w:rsidR="008A5DF4" w:rsidRDefault="008A5DF4" w:rsidP="003F2C83">
      <w:r>
        <w:separator/>
      </w:r>
    </w:p>
  </w:footnote>
  <w:footnote w:type="continuationSeparator" w:id="0">
    <w:p w14:paraId="2F91BD69" w14:textId="77777777" w:rsidR="008A5DF4" w:rsidRDefault="008A5DF4" w:rsidP="003F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4E87" w14:textId="71E1D159" w:rsidR="00AB77E5" w:rsidRDefault="003F2C83">
    <w:pPr>
      <w:pStyle w:val="Header"/>
    </w:pPr>
    <w:r>
      <w:rPr>
        <w:noProof/>
        <w:lang w:eastAsia="en-NZ"/>
      </w:rPr>
      <w:drawing>
        <wp:anchor distT="0" distB="0" distL="114300" distR="114300" simplePos="0" relativeHeight="251654656" behindDoc="1" locked="0" layoutInCell="1" allowOverlap="1" wp14:anchorId="1255D574" wp14:editId="01EA7319">
          <wp:simplePos x="0" y="0"/>
          <wp:positionH relativeFrom="margin">
            <wp:posOffset>-586740</wp:posOffset>
          </wp:positionH>
          <wp:positionV relativeFrom="margin">
            <wp:posOffset>-866775</wp:posOffset>
          </wp:positionV>
          <wp:extent cx="7277100" cy="1266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961"/>
                  <a:stretch/>
                </pic:blipFill>
                <pic:spPr bwMode="auto">
                  <a:xfrm>
                    <a:off x="0" y="0"/>
                    <a:ext cx="7277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6E16" w14:textId="26AE5955" w:rsidR="006D5966" w:rsidRDefault="003F2C83" w:rsidP="00B97651">
    <w:pPr>
      <w:pStyle w:val="Header"/>
    </w:pPr>
    <w:r>
      <w:rPr>
        <w:noProof/>
        <w:lang w:eastAsia="en-NZ"/>
      </w:rPr>
      <w:drawing>
        <wp:anchor distT="0" distB="0" distL="114300" distR="114300" simplePos="0" relativeHeight="251655680" behindDoc="1" locked="0" layoutInCell="1" allowOverlap="1" wp14:anchorId="1DA45A29" wp14:editId="4523A5A5">
          <wp:simplePos x="0" y="0"/>
          <wp:positionH relativeFrom="margin">
            <wp:posOffset>-691515</wp:posOffset>
          </wp:positionH>
          <wp:positionV relativeFrom="margin">
            <wp:posOffset>-520065</wp:posOffset>
          </wp:positionV>
          <wp:extent cx="10582275" cy="933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6482" b="1"/>
                  <a:stretch/>
                </pic:blipFill>
                <pic:spPr bwMode="auto">
                  <a:xfrm>
                    <a:off x="0" y="0"/>
                    <a:ext cx="1058227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7728" behindDoc="0" locked="0" layoutInCell="1" allowOverlap="1" wp14:anchorId="0396811D" wp14:editId="3FE3E4AA">
              <wp:simplePos x="0" y="0"/>
              <wp:positionH relativeFrom="column">
                <wp:posOffset>6947535</wp:posOffset>
              </wp:positionH>
              <wp:positionV relativeFrom="paragraph">
                <wp:posOffset>-55245</wp:posOffset>
              </wp:positionV>
              <wp:extent cx="2047875" cy="6762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047875"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C414E" id="Rectangle 6" o:spid="_x0000_s1026" style="position:absolute;margin-left:547.05pt;margin-top:-4.35pt;width:16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C63"/>
    <w:multiLevelType w:val="hybridMultilevel"/>
    <w:tmpl w:val="32B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1622"/>
    <w:multiLevelType w:val="multilevel"/>
    <w:tmpl w:val="7D8AB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410A4"/>
    <w:multiLevelType w:val="hybridMultilevel"/>
    <w:tmpl w:val="3DB0F9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297E11"/>
    <w:multiLevelType w:val="hybridMultilevel"/>
    <w:tmpl w:val="85827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B907DB"/>
    <w:multiLevelType w:val="hybridMultilevel"/>
    <w:tmpl w:val="02B8A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8E505D"/>
    <w:multiLevelType w:val="hybridMultilevel"/>
    <w:tmpl w:val="02E0B9E2"/>
    <w:lvl w:ilvl="0" w:tplc="AD284B3E">
      <w:start w:val="1"/>
      <w:numFmt w:val="bullet"/>
      <w:lvlText w:val=""/>
      <w:lvlJc w:val="left"/>
      <w:pPr>
        <w:tabs>
          <w:tab w:val="num" w:pos="0"/>
        </w:tabs>
        <w:ind w:left="284" w:hanging="284"/>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35ABD"/>
    <w:multiLevelType w:val="hybridMultilevel"/>
    <w:tmpl w:val="A15CB3E8"/>
    <w:lvl w:ilvl="0" w:tplc="487409E0">
      <w:start w:val="1"/>
      <w:numFmt w:val="bullet"/>
      <w:lvlText w:val=""/>
      <w:lvlJc w:val="left"/>
      <w:pPr>
        <w:tabs>
          <w:tab w:val="num" w:pos="0"/>
        </w:tabs>
        <w:ind w:left="284" w:hanging="284"/>
      </w:pPr>
      <w:rPr>
        <w:rFonts w:ascii="Symbol" w:hAnsi="Symbol" w:hint="default"/>
      </w:rPr>
    </w:lvl>
    <w:lvl w:ilvl="1" w:tplc="3AB6D6B0">
      <w:numFmt w:val="bullet"/>
      <w:lvlText w:val="-"/>
      <w:lvlJc w:val="left"/>
      <w:pPr>
        <w:tabs>
          <w:tab w:val="num" w:pos="284"/>
        </w:tabs>
        <w:ind w:left="567" w:hanging="283"/>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D7538"/>
    <w:multiLevelType w:val="hybridMultilevel"/>
    <w:tmpl w:val="6CE02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6101E"/>
    <w:multiLevelType w:val="hybridMultilevel"/>
    <w:tmpl w:val="295AD5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E07DB2"/>
    <w:multiLevelType w:val="multilevel"/>
    <w:tmpl w:val="B34055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965C10"/>
    <w:multiLevelType w:val="hybridMultilevel"/>
    <w:tmpl w:val="8B2C8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6B3886"/>
    <w:multiLevelType w:val="hybridMultilevel"/>
    <w:tmpl w:val="32740B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E956D48"/>
    <w:multiLevelType w:val="hybridMultilevel"/>
    <w:tmpl w:val="1A1266CE"/>
    <w:lvl w:ilvl="0" w:tplc="6B2A99A0">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552C3F"/>
    <w:multiLevelType w:val="multilevel"/>
    <w:tmpl w:val="FF9456D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i w:val="0"/>
        <w:i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0CB3680"/>
    <w:multiLevelType w:val="hybridMultilevel"/>
    <w:tmpl w:val="FDECCE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15C7E86"/>
    <w:multiLevelType w:val="hybridMultilevel"/>
    <w:tmpl w:val="F14466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247F58AA"/>
    <w:multiLevelType w:val="hybridMultilevel"/>
    <w:tmpl w:val="5A827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CC1F3C"/>
    <w:multiLevelType w:val="hybridMultilevel"/>
    <w:tmpl w:val="E4C854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1926B74"/>
    <w:multiLevelType w:val="hybridMultilevel"/>
    <w:tmpl w:val="079E8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F274F6"/>
    <w:multiLevelType w:val="hybridMultilevel"/>
    <w:tmpl w:val="C1403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0E2FE2"/>
    <w:multiLevelType w:val="multilevel"/>
    <w:tmpl w:val="7966B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E3677B"/>
    <w:multiLevelType w:val="hybridMultilevel"/>
    <w:tmpl w:val="53649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2C6FF1"/>
    <w:multiLevelType w:val="hybridMultilevel"/>
    <w:tmpl w:val="D444BA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AF5AF8"/>
    <w:multiLevelType w:val="hybridMultilevel"/>
    <w:tmpl w:val="4432B4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1406346"/>
    <w:multiLevelType w:val="hybridMultilevel"/>
    <w:tmpl w:val="7074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8E6276"/>
    <w:multiLevelType w:val="hybridMultilevel"/>
    <w:tmpl w:val="1A2C4A56"/>
    <w:lvl w:ilvl="0" w:tplc="1409000F">
      <w:start w:val="1"/>
      <w:numFmt w:val="decimal"/>
      <w:lvlText w:val="%1."/>
      <w:lvlJc w:val="left"/>
      <w:pPr>
        <w:ind w:left="360" w:hanging="360"/>
      </w:pPr>
      <w:rPr>
        <w:rFonts w:hint="default"/>
      </w:rPr>
    </w:lvl>
    <w:lvl w:ilvl="1" w:tplc="9752BADC">
      <w:start w:val="1"/>
      <w:numFmt w:val="bullet"/>
      <w:lvlText w:val=""/>
      <w:lvlJc w:val="left"/>
      <w:pPr>
        <w:tabs>
          <w:tab w:val="num" w:pos="680"/>
        </w:tabs>
        <w:ind w:left="680" w:hanging="34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777562F"/>
    <w:multiLevelType w:val="hybridMultilevel"/>
    <w:tmpl w:val="0BC61D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CD70A38"/>
    <w:multiLevelType w:val="multilevel"/>
    <w:tmpl w:val="705CE0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BD03A0"/>
    <w:multiLevelType w:val="hybridMultilevel"/>
    <w:tmpl w:val="30DE3514"/>
    <w:lvl w:ilvl="0" w:tplc="988A54F2">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216AF4"/>
    <w:multiLevelType w:val="multilevel"/>
    <w:tmpl w:val="D4B6FA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8C21B7"/>
    <w:multiLevelType w:val="hybridMultilevel"/>
    <w:tmpl w:val="2D325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0F4022"/>
    <w:multiLevelType w:val="hybridMultilevel"/>
    <w:tmpl w:val="3F26E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A80F5B"/>
    <w:multiLevelType w:val="hybridMultilevel"/>
    <w:tmpl w:val="A1782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3167CE"/>
    <w:multiLevelType w:val="multilevel"/>
    <w:tmpl w:val="3DC88E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597DDE"/>
    <w:multiLevelType w:val="hybridMultilevel"/>
    <w:tmpl w:val="E4CE4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BD6AD4"/>
    <w:multiLevelType w:val="hybridMultilevel"/>
    <w:tmpl w:val="388CC5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6C3E604A"/>
    <w:multiLevelType w:val="hybridMultilevel"/>
    <w:tmpl w:val="819A6FFA"/>
    <w:lvl w:ilvl="0" w:tplc="72164D8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F240453"/>
    <w:multiLevelType w:val="hybridMultilevel"/>
    <w:tmpl w:val="20A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50D67"/>
    <w:multiLevelType w:val="hybridMultilevel"/>
    <w:tmpl w:val="36FA99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1243BDB"/>
    <w:multiLevelType w:val="hybridMultilevel"/>
    <w:tmpl w:val="0BAE8A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BE55D7C"/>
    <w:multiLevelType w:val="hybridMultilevel"/>
    <w:tmpl w:val="FEDE0D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26"/>
  </w:num>
  <w:num w:numId="4">
    <w:abstractNumId w:val="30"/>
  </w:num>
  <w:num w:numId="5">
    <w:abstractNumId w:val="24"/>
  </w:num>
  <w:num w:numId="6">
    <w:abstractNumId w:val="5"/>
  </w:num>
  <w:num w:numId="7">
    <w:abstractNumId w:val="6"/>
  </w:num>
  <w:num w:numId="8">
    <w:abstractNumId w:val="28"/>
  </w:num>
  <w:num w:numId="9">
    <w:abstractNumId w:val="12"/>
  </w:num>
  <w:num w:numId="10">
    <w:abstractNumId w:val="36"/>
  </w:num>
  <w:num w:numId="11">
    <w:abstractNumId w:val="5"/>
  </w:num>
  <w:num w:numId="12">
    <w:abstractNumId w:val="21"/>
  </w:num>
  <w:num w:numId="13">
    <w:abstractNumId w:val="35"/>
  </w:num>
  <w:num w:numId="14">
    <w:abstractNumId w:val="18"/>
  </w:num>
  <w:num w:numId="15">
    <w:abstractNumId w:val="25"/>
  </w:num>
  <w:num w:numId="16">
    <w:abstractNumId w:val="39"/>
  </w:num>
  <w:num w:numId="17">
    <w:abstractNumId w:val="11"/>
  </w:num>
  <w:num w:numId="18">
    <w:abstractNumId w:val="2"/>
  </w:num>
  <w:num w:numId="19">
    <w:abstractNumId w:val="14"/>
  </w:num>
  <w:num w:numId="20">
    <w:abstractNumId w:val="1"/>
  </w:num>
  <w:num w:numId="21">
    <w:abstractNumId w:val="9"/>
  </w:num>
  <w:num w:numId="22">
    <w:abstractNumId w:val="33"/>
  </w:num>
  <w:num w:numId="23">
    <w:abstractNumId w:val="27"/>
  </w:num>
  <w:num w:numId="24">
    <w:abstractNumId w:val="29"/>
  </w:num>
  <w:num w:numId="25">
    <w:abstractNumId w:val="40"/>
  </w:num>
  <w:num w:numId="26">
    <w:abstractNumId w:val="34"/>
  </w:num>
  <w:num w:numId="27">
    <w:abstractNumId w:val="20"/>
  </w:num>
  <w:num w:numId="28">
    <w:abstractNumId w:val="15"/>
  </w:num>
  <w:num w:numId="29">
    <w:abstractNumId w:val="4"/>
  </w:num>
  <w:num w:numId="30">
    <w:abstractNumId w:val="22"/>
  </w:num>
  <w:num w:numId="31">
    <w:abstractNumId w:val="31"/>
  </w:num>
  <w:num w:numId="32">
    <w:abstractNumId w:val="10"/>
  </w:num>
  <w:num w:numId="33">
    <w:abstractNumId w:val="32"/>
  </w:num>
  <w:num w:numId="34">
    <w:abstractNumId w:val="8"/>
  </w:num>
  <w:num w:numId="35">
    <w:abstractNumId w:val="7"/>
  </w:num>
  <w:num w:numId="36">
    <w:abstractNumId w:val="38"/>
  </w:num>
  <w:num w:numId="37">
    <w:abstractNumId w:val="3"/>
  </w:num>
  <w:num w:numId="38">
    <w:abstractNumId w:val="16"/>
  </w:num>
  <w:num w:numId="39">
    <w:abstractNumId w:val="13"/>
  </w:num>
  <w:num w:numId="40">
    <w:abstractNumId w:val="19"/>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83"/>
    <w:rsid w:val="00006B92"/>
    <w:rsid w:val="00033F9F"/>
    <w:rsid w:val="000505FF"/>
    <w:rsid w:val="000573FE"/>
    <w:rsid w:val="00057E71"/>
    <w:rsid w:val="00064A7E"/>
    <w:rsid w:val="00067A24"/>
    <w:rsid w:val="000911F5"/>
    <w:rsid w:val="00096F8D"/>
    <w:rsid w:val="000979D9"/>
    <w:rsid w:val="000A1CE7"/>
    <w:rsid w:val="000A2677"/>
    <w:rsid w:val="000A4863"/>
    <w:rsid w:val="000A5A0A"/>
    <w:rsid w:val="000E4767"/>
    <w:rsid w:val="000E5DAC"/>
    <w:rsid w:val="000E7AC7"/>
    <w:rsid w:val="000F426D"/>
    <w:rsid w:val="001166FC"/>
    <w:rsid w:val="00147AA4"/>
    <w:rsid w:val="0016491C"/>
    <w:rsid w:val="00164C79"/>
    <w:rsid w:val="00165915"/>
    <w:rsid w:val="00173A67"/>
    <w:rsid w:val="00175BC5"/>
    <w:rsid w:val="00176EEB"/>
    <w:rsid w:val="00195582"/>
    <w:rsid w:val="001A224B"/>
    <w:rsid w:val="001B770D"/>
    <w:rsid w:val="001C1475"/>
    <w:rsid w:val="001C37C9"/>
    <w:rsid w:val="001F34F0"/>
    <w:rsid w:val="002004F6"/>
    <w:rsid w:val="00206152"/>
    <w:rsid w:val="002114DD"/>
    <w:rsid w:val="002375CC"/>
    <w:rsid w:val="002448BA"/>
    <w:rsid w:val="00250B28"/>
    <w:rsid w:val="002607AD"/>
    <w:rsid w:val="0027341A"/>
    <w:rsid w:val="0029004B"/>
    <w:rsid w:val="00294967"/>
    <w:rsid w:val="00296F91"/>
    <w:rsid w:val="002B2AA9"/>
    <w:rsid w:val="002B7E75"/>
    <w:rsid w:val="002D568D"/>
    <w:rsid w:val="002E3C7C"/>
    <w:rsid w:val="002E6F76"/>
    <w:rsid w:val="003067D6"/>
    <w:rsid w:val="00314CE6"/>
    <w:rsid w:val="00321CB7"/>
    <w:rsid w:val="0033144E"/>
    <w:rsid w:val="00342400"/>
    <w:rsid w:val="00352550"/>
    <w:rsid w:val="00357A75"/>
    <w:rsid w:val="00375F9A"/>
    <w:rsid w:val="00377D54"/>
    <w:rsid w:val="00385D7B"/>
    <w:rsid w:val="00386B62"/>
    <w:rsid w:val="003B5D94"/>
    <w:rsid w:val="003C24A4"/>
    <w:rsid w:val="003C3516"/>
    <w:rsid w:val="003D2121"/>
    <w:rsid w:val="003F2C83"/>
    <w:rsid w:val="00412871"/>
    <w:rsid w:val="00421C7A"/>
    <w:rsid w:val="004242E0"/>
    <w:rsid w:val="004403D0"/>
    <w:rsid w:val="00453012"/>
    <w:rsid w:val="004925B4"/>
    <w:rsid w:val="004A653C"/>
    <w:rsid w:val="004B7F07"/>
    <w:rsid w:val="004C1D8D"/>
    <w:rsid w:val="004C63E3"/>
    <w:rsid w:val="004D1193"/>
    <w:rsid w:val="004E07E4"/>
    <w:rsid w:val="004E3D7C"/>
    <w:rsid w:val="00520AAA"/>
    <w:rsid w:val="00520DE4"/>
    <w:rsid w:val="0052496A"/>
    <w:rsid w:val="005658A0"/>
    <w:rsid w:val="00572328"/>
    <w:rsid w:val="00572A4F"/>
    <w:rsid w:val="00576C25"/>
    <w:rsid w:val="005906D3"/>
    <w:rsid w:val="0059546E"/>
    <w:rsid w:val="005A4073"/>
    <w:rsid w:val="005D64B1"/>
    <w:rsid w:val="005E1AE4"/>
    <w:rsid w:val="00605F7A"/>
    <w:rsid w:val="0060707E"/>
    <w:rsid w:val="00614267"/>
    <w:rsid w:val="0061429B"/>
    <w:rsid w:val="006312DE"/>
    <w:rsid w:val="00631B95"/>
    <w:rsid w:val="006569BC"/>
    <w:rsid w:val="00657FE3"/>
    <w:rsid w:val="00666BB3"/>
    <w:rsid w:val="00667D91"/>
    <w:rsid w:val="00670BF3"/>
    <w:rsid w:val="00673BEB"/>
    <w:rsid w:val="006849CB"/>
    <w:rsid w:val="006A4845"/>
    <w:rsid w:val="006A487C"/>
    <w:rsid w:val="006A523D"/>
    <w:rsid w:val="006B1951"/>
    <w:rsid w:val="006D6465"/>
    <w:rsid w:val="00706B07"/>
    <w:rsid w:val="00730AC8"/>
    <w:rsid w:val="0074319B"/>
    <w:rsid w:val="007457D9"/>
    <w:rsid w:val="00756825"/>
    <w:rsid w:val="00765723"/>
    <w:rsid w:val="00783221"/>
    <w:rsid w:val="0079019C"/>
    <w:rsid w:val="00793A90"/>
    <w:rsid w:val="00797001"/>
    <w:rsid w:val="007A38B3"/>
    <w:rsid w:val="0083145F"/>
    <w:rsid w:val="00835DE3"/>
    <w:rsid w:val="0084272B"/>
    <w:rsid w:val="00843382"/>
    <w:rsid w:val="00865508"/>
    <w:rsid w:val="008764C4"/>
    <w:rsid w:val="00882A0D"/>
    <w:rsid w:val="008900CD"/>
    <w:rsid w:val="008A10B6"/>
    <w:rsid w:val="008A5DF4"/>
    <w:rsid w:val="008C0F0B"/>
    <w:rsid w:val="008C3645"/>
    <w:rsid w:val="008C63EB"/>
    <w:rsid w:val="008D178E"/>
    <w:rsid w:val="008D67C4"/>
    <w:rsid w:val="008E0457"/>
    <w:rsid w:val="008E1A99"/>
    <w:rsid w:val="008E7BB9"/>
    <w:rsid w:val="008F596E"/>
    <w:rsid w:val="008F65F3"/>
    <w:rsid w:val="00907873"/>
    <w:rsid w:val="00917BDD"/>
    <w:rsid w:val="00930150"/>
    <w:rsid w:val="009359DF"/>
    <w:rsid w:val="00952017"/>
    <w:rsid w:val="009522BA"/>
    <w:rsid w:val="00953664"/>
    <w:rsid w:val="009543F1"/>
    <w:rsid w:val="00956A03"/>
    <w:rsid w:val="0097704F"/>
    <w:rsid w:val="0098111C"/>
    <w:rsid w:val="009A06CE"/>
    <w:rsid w:val="009B21FD"/>
    <w:rsid w:val="009C2F62"/>
    <w:rsid w:val="009C3982"/>
    <w:rsid w:val="009E1B6E"/>
    <w:rsid w:val="009F5D78"/>
    <w:rsid w:val="00A07DF4"/>
    <w:rsid w:val="00A11401"/>
    <w:rsid w:val="00A17CBF"/>
    <w:rsid w:val="00A20E9C"/>
    <w:rsid w:val="00A2269E"/>
    <w:rsid w:val="00A37953"/>
    <w:rsid w:val="00A728C1"/>
    <w:rsid w:val="00A81AA9"/>
    <w:rsid w:val="00A92CB4"/>
    <w:rsid w:val="00AB0E6A"/>
    <w:rsid w:val="00AB655C"/>
    <w:rsid w:val="00AC0F12"/>
    <w:rsid w:val="00AC288C"/>
    <w:rsid w:val="00AF65D2"/>
    <w:rsid w:val="00B0608E"/>
    <w:rsid w:val="00B21004"/>
    <w:rsid w:val="00B21B71"/>
    <w:rsid w:val="00B23AF4"/>
    <w:rsid w:val="00B26B74"/>
    <w:rsid w:val="00B46D0B"/>
    <w:rsid w:val="00B51B99"/>
    <w:rsid w:val="00B524A0"/>
    <w:rsid w:val="00B610DE"/>
    <w:rsid w:val="00B64D3C"/>
    <w:rsid w:val="00B73255"/>
    <w:rsid w:val="00B770AF"/>
    <w:rsid w:val="00B84712"/>
    <w:rsid w:val="00B84728"/>
    <w:rsid w:val="00B908A4"/>
    <w:rsid w:val="00B90968"/>
    <w:rsid w:val="00B91953"/>
    <w:rsid w:val="00B96AE2"/>
    <w:rsid w:val="00B96C1F"/>
    <w:rsid w:val="00BB3067"/>
    <w:rsid w:val="00BB5972"/>
    <w:rsid w:val="00BC00AA"/>
    <w:rsid w:val="00BD0F9B"/>
    <w:rsid w:val="00BE113F"/>
    <w:rsid w:val="00C07421"/>
    <w:rsid w:val="00C07ACF"/>
    <w:rsid w:val="00C164A0"/>
    <w:rsid w:val="00C16CA2"/>
    <w:rsid w:val="00C20B17"/>
    <w:rsid w:val="00C24EDE"/>
    <w:rsid w:val="00C25F33"/>
    <w:rsid w:val="00C40759"/>
    <w:rsid w:val="00C42538"/>
    <w:rsid w:val="00C458DA"/>
    <w:rsid w:val="00C64C61"/>
    <w:rsid w:val="00CD4F14"/>
    <w:rsid w:val="00D117B5"/>
    <w:rsid w:val="00D14F8E"/>
    <w:rsid w:val="00D17086"/>
    <w:rsid w:val="00D360D2"/>
    <w:rsid w:val="00D37C57"/>
    <w:rsid w:val="00D46728"/>
    <w:rsid w:val="00D60436"/>
    <w:rsid w:val="00DA46BE"/>
    <w:rsid w:val="00DA7CCD"/>
    <w:rsid w:val="00DC0A38"/>
    <w:rsid w:val="00DE57D5"/>
    <w:rsid w:val="00DE6107"/>
    <w:rsid w:val="00E3741C"/>
    <w:rsid w:val="00E43E36"/>
    <w:rsid w:val="00E677AD"/>
    <w:rsid w:val="00E86A38"/>
    <w:rsid w:val="00E95770"/>
    <w:rsid w:val="00E95886"/>
    <w:rsid w:val="00EB1FF0"/>
    <w:rsid w:val="00EB485A"/>
    <w:rsid w:val="00ED1700"/>
    <w:rsid w:val="00EE59C7"/>
    <w:rsid w:val="00EE5BEA"/>
    <w:rsid w:val="00EE7743"/>
    <w:rsid w:val="00F123C2"/>
    <w:rsid w:val="00F32218"/>
    <w:rsid w:val="00F36F6F"/>
    <w:rsid w:val="00F42C9D"/>
    <w:rsid w:val="00F4457C"/>
    <w:rsid w:val="00F6553F"/>
    <w:rsid w:val="00F67D39"/>
    <w:rsid w:val="00F82864"/>
    <w:rsid w:val="00F90707"/>
    <w:rsid w:val="00F97BCC"/>
    <w:rsid w:val="00FC0F1A"/>
    <w:rsid w:val="00FC258F"/>
    <w:rsid w:val="00FC38D1"/>
    <w:rsid w:val="00FF5C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2B095"/>
  <w15:chartTrackingRefBased/>
  <w15:docId w15:val="{419D59DC-24A6-478C-BF3C-B758D8A4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AA"/>
    <w:pPr>
      <w:spacing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BC00AA"/>
    <w:pPr>
      <w:keepNext/>
      <w:keepLines/>
      <w:spacing w:before="1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C83"/>
    <w:pPr>
      <w:tabs>
        <w:tab w:val="center" w:pos="4513"/>
        <w:tab w:val="right" w:pos="9026"/>
      </w:tabs>
    </w:pPr>
  </w:style>
  <w:style w:type="character" w:customStyle="1" w:styleId="HeaderChar">
    <w:name w:val="Header Char"/>
    <w:basedOn w:val="DefaultParagraphFont"/>
    <w:link w:val="Header"/>
    <w:rsid w:val="003F2C83"/>
    <w:rPr>
      <w:rFonts w:ascii="Arial" w:eastAsia="Times New Roman" w:hAnsi="Arial" w:cs="Times New Roman"/>
      <w:sz w:val="24"/>
      <w:szCs w:val="20"/>
    </w:rPr>
  </w:style>
  <w:style w:type="paragraph" w:styleId="Footer">
    <w:name w:val="footer"/>
    <w:basedOn w:val="Normal"/>
    <w:link w:val="FooterChar"/>
    <w:rsid w:val="003F2C83"/>
    <w:pPr>
      <w:tabs>
        <w:tab w:val="center" w:pos="4513"/>
        <w:tab w:val="right" w:pos="9026"/>
      </w:tabs>
    </w:pPr>
  </w:style>
  <w:style w:type="character" w:customStyle="1" w:styleId="FooterChar">
    <w:name w:val="Footer Char"/>
    <w:basedOn w:val="DefaultParagraphFont"/>
    <w:link w:val="Footer"/>
    <w:rsid w:val="003F2C83"/>
    <w:rPr>
      <w:rFonts w:ascii="Arial" w:eastAsia="Times New Roman" w:hAnsi="Arial" w:cs="Times New Roman"/>
      <w:sz w:val="24"/>
      <w:szCs w:val="20"/>
    </w:rPr>
  </w:style>
  <w:style w:type="table" w:styleId="TableGrid">
    <w:name w:val="Table Grid"/>
    <w:basedOn w:val="TableNormal"/>
    <w:rsid w:val="003F2C83"/>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F2C83"/>
    <w:rPr>
      <w:rFonts w:ascii="Times New Roman" w:hAnsi="Times New Roman"/>
      <w:b/>
      <w:lang w:eastAsia="en-NZ"/>
    </w:rPr>
  </w:style>
  <w:style w:type="character" w:customStyle="1" w:styleId="BodyText2Char">
    <w:name w:val="Body Text 2 Char"/>
    <w:basedOn w:val="DefaultParagraphFont"/>
    <w:link w:val="BodyText2"/>
    <w:rsid w:val="003F2C83"/>
    <w:rPr>
      <w:rFonts w:ascii="Times New Roman" w:eastAsia="Times New Roman" w:hAnsi="Times New Roman" w:cs="Times New Roman"/>
      <w:b/>
      <w:sz w:val="24"/>
      <w:szCs w:val="20"/>
      <w:lang w:eastAsia="en-NZ"/>
    </w:rPr>
  </w:style>
  <w:style w:type="character" w:styleId="Hyperlink">
    <w:name w:val="Hyperlink"/>
    <w:basedOn w:val="DefaultParagraphFont"/>
    <w:uiPriority w:val="99"/>
    <w:rsid w:val="003F2C83"/>
    <w:rPr>
      <w:rFonts w:cs="Times New Roman"/>
      <w:color w:val="0000FF"/>
      <w:u w:val="single"/>
    </w:rPr>
  </w:style>
  <w:style w:type="paragraph" w:styleId="ListParagraph">
    <w:name w:val="List Paragraph"/>
    <w:basedOn w:val="Normal"/>
    <w:uiPriority w:val="34"/>
    <w:qFormat/>
    <w:rsid w:val="003F2C83"/>
    <w:pPr>
      <w:ind w:left="720"/>
      <w:contextualSpacing/>
    </w:pPr>
  </w:style>
  <w:style w:type="paragraph" w:styleId="BodyText">
    <w:name w:val="Body Text"/>
    <w:basedOn w:val="Normal"/>
    <w:link w:val="BodyTextChar"/>
    <w:rsid w:val="003F2C83"/>
  </w:style>
  <w:style w:type="character" w:customStyle="1" w:styleId="BodyTextChar">
    <w:name w:val="Body Text Char"/>
    <w:basedOn w:val="DefaultParagraphFont"/>
    <w:link w:val="BodyText"/>
    <w:rsid w:val="003F2C83"/>
    <w:rPr>
      <w:rFonts w:ascii="Arial" w:eastAsia="Times New Roman" w:hAnsi="Arial" w:cs="Times New Roman"/>
      <w:sz w:val="24"/>
      <w:szCs w:val="20"/>
    </w:rPr>
  </w:style>
  <w:style w:type="paragraph" w:customStyle="1" w:styleId="Default">
    <w:name w:val="Default"/>
    <w:rsid w:val="003F2C83"/>
    <w:pPr>
      <w:autoSpaceDE w:val="0"/>
      <w:autoSpaceDN w:val="0"/>
      <w:adjustRightInd w:val="0"/>
      <w:spacing w:after="0" w:line="240" w:lineRule="auto"/>
    </w:pPr>
    <w:rPr>
      <w:rFonts w:ascii="Arial" w:eastAsia="Times New Roman" w:hAnsi="Arial" w:cs="Arial"/>
      <w:color w:val="000000"/>
      <w:sz w:val="24"/>
      <w:szCs w:val="24"/>
      <w:lang w:eastAsia="en-NZ"/>
    </w:rPr>
  </w:style>
  <w:style w:type="paragraph" w:customStyle="1" w:styleId="Section">
    <w:name w:val="Section"/>
    <w:basedOn w:val="Normal"/>
    <w:uiPriority w:val="99"/>
    <w:qFormat/>
    <w:rsid w:val="003F2C83"/>
    <w:pPr>
      <w:spacing w:before="480" w:after="40"/>
    </w:pPr>
    <w:rPr>
      <w:rFonts w:asciiTheme="minorHAnsi" w:eastAsiaTheme="minorHAnsi" w:hAnsiTheme="minorHAnsi"/>
      <w:b/>
      <w:caps/>
      <w:color w:val="ED7D31" w:themeColor="accent2"/>
      <w:spacing w:val="60"/>
      <w:kern w:val="24"/>
      <w:lang w:val="en-US" w:eastAsia="ja-JP"/>
      <w14:ligatures w14:val="standardContextual"/>
    </w:rPr>
  </w:style>
  <w:style w:type="paragraph" w:customStyle="1" w:styleId="Normal1">
    <w:name w:val="Normal1"/>
    <w:rsid w:val="003F2C83"/>
    <w:pPr>
      <w:spacing w:after="0"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BE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8111C"/>
    <w:rPr>
      <w:sz w:val="16"/>
      <w:szCs w:val="16"/>
    </w:rPr>
  </w:style>
  <w:style w:type="paragraph" w:styleId="CommentText">
    <w:name w:val="annotation text"/>
    <w:basedOn w:val="Normal"/>
    <w:link w:val="CommentTextChar"/>
    <w:uiPriority w:val="99"/>
    <w:semiHidden/>
    <w:unhideWhenUsed/>
    <w:rsid w:val="0098111C"/>
    <w:rPr>
      <w:sz w:val="20"/>
    </w:rPr>
  </w:style>
  <w:style w:type="character" w:customStyle="1" w:styleId="CommentTextChar">
    <w:name w:val="Comment Text Char"/>
    <w:basedOn w:val="DefaultParagraphFont"/>
    <w:link w:val="CommentText"/>
    <w:uiPriority w:val="99"/>
    <w:semiHidden/>
    <w:rsid w:val="009811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8111C"/>
    <w:rPr>
      <w:b/>
      <w:bCs/>
    </w:rPr>
  </w:style>
  <w:style w:type="character" w:customStyle="1" w:styleId="CommentSubjectChar">
    <w:name w:val="Comment Subject Char"/>
    <w:basedOn w:val="CommentTextChar"/>
    <w:link w:val="CommentSubject"/>
    <w:uiPriority w:val="99"/>
    <w:semiHidden/>
    <w:rsid w:val="0098111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A4845"/>
    <w:rPr>
      <w:color w:val="954F72" w:themeColor="followedHyperlink"/>
      <w:u w:val="single"/>
    </w:rPr>
  </w:style>
  <w:style w:type="character" w:customStyle="1" w:styleId="Heading1Char">
    <w:name w:val="Heading 1 Char"/>
    <w:basedOn w:val="DefaultParagraphFont"/>
    <w:link w:val="Heading1"/>
    <w:uiPriority w:val="9"/>
    <w:rsid w:val="00BC00AA"/>
    <w:rPr>
      <w:rFonts w:ascii="Arial" w:eastAsiaTheme="majorEastAsia" w:hAnsi="Arial" w:cstheme="majorBidi"/>
      <w:b/>
      <w:szCs w:val="32"/>
    </w:rPr>
  </w:style>
  <w:style w:type="table" w:customStyle="1" w:styleId="TableGrid1">
    <w:name w:val="Table Grid1"/>
    <w:basedOn w:val="TableNormal"/>
    <w:next w:val="TableGrid"/>
    <w:uiPriority w:val="59"/>
    <w:rsid w:val="000A5A0A"/>
    <w:pPr>
      <w:spacing w:after="0" w:line="240" w:lineRule="auto"/>
    </w:pPr>
    <w:rPr>
      <w:rFonts w:ascii="Times" w:eastAsia="Times New Roman"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8769">
      <w:bodyDiv w:val="1"/>
      <w:marLeft w:val="0"/>
      <w:marRight w:val="0"/>
      <w:marTop w:val="0"/>
      <w:marBottom w:val="0"/>
      <w:divBdr>
        <w:top w:val="none" w:sz="0" w:space="0" w:color="auto"/>
        <w:left w:val="none" w:sz="0" w:space="0" w:color="auto"/>
        <w:bottom w:val="none" w:sz="0" w:space="0" w:color="auto"/>
        <w:right w:val="none" w:sz="0" w:space="0" w:color="auto"/>
      </w:divBdr>
    </w:div>
    <w:div w:id="648365150">
      <w:bodyDiv w:val="1"/>
      <w:marLeft w:val="0"/>
      <w:marRight w:val="0"/>
      <w:marTop w:val="0"/>
      <w:marBottom w:val="0"/>
      <w:divBdr>
        <w:top w:val="none" w:sz="0" w:space="0" w:color="auto"/>
        <w:left w:val="none" w:sz="0" w:space="0" w:color="auto"/>
        <w:bottom w:val="none" w:sz="0" w:space="0" w:color="auto"/>
        <w:right w:val="none" w:sz="0" w:space="0" w:color="auto"/>
      </w:divBdr>
    </w:div>
    <w:div w:id="853344563">
      <w:bodyDiv w:val="1"/>
      <w:marLeft w:val="0"/>
      <w:marRight w:val="0"/>
      <w:marTop w:val="0"/>
      <w:marBottom w:val="0"/>
      <w:divBdr>
        <w:top w:val="none" w:sz="0" w:space="0" w:color="auto"/>
        <w:left w:val="none" w:sz="0" w:space="0" w:color="auto"/>
        <w:bottom w:val="none" w:sz="0" w:space="0" w:color="auto"/>
        <w:right w:val="none" w:sz="0" w:space="0" w:color="auto"/>
      </w:divBdr>
    </w:div>
    <w:div w:id="14625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110CEA7FF2A43B41F17B44C46CF80" ma:contentTypeVersion="8" ma:contentTypeDescription="Create a new document." ma:contentTypeScope="" ma:versionID="a03ff0170db40533271761d6b83fa53d">
  <xsd:schema xmlns:xsd="http://www.w3.org/2001/XMLSchema" xmlns:xs="http://www.w3.org/2001/XMLSchema" xmlns:p="http://schemas.microsoft.com/office/2006/metadata/properties" xmlns:ns3="c1709a44-8735-4675-bde2-34d9fb3e2f30" targetNamespace="http://schemas.microsoft.com/office/2006/metadata/properties" ma:root="true" ma:fieldsID="babb92fd319715a6a61a693f16e32285" ns3:_="">
    <xsd:import namespace="c1709a44-8735-4675-bde2-34d9fb3e2f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09a44-8735-4675-bde2-34d9fb3e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19621-A370-46BB-B82A-433ABC75E1A4}">
  <ds:schemaRefs>
    <ds:schemaRef ds:uri="http://schemas.microsoft.com/sharepoint/v3/contenttype/forms"/>
  </ds:schemaRefs>
</ds:datastoreItem>
</file>

<file path=customXml/itemProps2.xml><?xml version="1.0" encoding="utf-8"?>
<ds:datastoreItem xmlns:ds="http://schemas.openxmlformats.org/officeDocument/2006/customXml" ds:itemID="{2FC69981-D53D-4124-A0BA-722F949EF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09a44-8735-4675-bde2-34d9fb3e2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71960-198A-4E78-A8E5-23D64DD3348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c1709a44-8735-4675-bde2-34d9fb3e2f3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ASM 29690</vt:lpstr>
    </vt:vector>
  </TitlesOfParts>
  <Company>NZQA</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29690</dc:title>
  <dc:subject/>
  <dc:creator>Qualifications Recognition Services</dc:creator>
  <cp:keywords/>
  <dc:description/>
  <cp:lastModifiedBy>Jayendra Chhana</cp:lastModifiedBy>
  <cp:revision>17</cp:revision>
  <cp:lastPrinted>2019-08-28T02:38:00Z</cp:lastPrinted>
  <dcterms:created xsi:type="dcterms:W3CDTF">2020-01-10T03:15:00Z</dcterms:created>
  <dcterms:modified xsi:type="dcterms:W3CDTF">2020-03-27T03:01:00Z</dcterms:modified>
  <cp:category>Assessment Supportment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0x010100505110CEA7FF2A43B41F17B44C46CF80</vt:lpwstr>
  </property>
</Properties>
</file>