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single" w:sz="8" w:space="0" w:color="BFBFBF" w:themeColor="background1" w:themeShade="BF"/>
          <w:left w:val="none" w:sz="0" w:space="0" w:color="auto"/>
          <w:bottom w:val="single" w:sz="8" w:space="0" w:color="BFBFBF" w:themeColor="background1" w:themeShade="BF"/>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639"/>
      </w:tblGrid>
      <w:tr w:rsidR="003F2C83" w:rsidRPr="00204525" w14:paraId="2F26F02C" w14:textId="77777777" w:rsidTr="00095A4E">
        <w:tc>
          <w:tcPr>
            <w:tcW w:w="9855" w:type="dxa"/>
            <w:shd w:val="clear" w:color="auto" w:fill="BFD7E5"/>
          </w:tcPr>
          <w:p w14:paraId="0A2E595D" w14:textId="220F49FE" w:rsidR="00572328" w:rsidRPr="00E41B92" w:rsidRDefault="003F2C83" w:rsidP="00B345FD">
            <w:pPr>
              <w:spacing w:before="240" w:after="240"/>
              <w:jc w:val="center"/>
              <w:rPr>
                <w:rFonts w:cs="Arial"/>
                <w:b/>
                <w:sz w:val="28"/>
                <w:szCs w:val="28"/>
                <w:lang w:val="en-GB"/>
              </w:rPr>
            </w:pPr>
            <w:bookmarkStart w:id="0" w:name="_Hlk17960467"/>
            <w:bookmarkStart w:id="1" w:name="_Hlk17960515"/>
            <w:r w:rsidRPr="00E41B92">
              <w:rPr>
                <w:rFonts w:cs="Arial"/>
                <w:b/>
                <w:sz w:val="28"/>
                <w:szCs w:val="28"/>
                <w:lang w:val="en-GB"/>
              </w:rPr>
              <w:t>NZQA Assessment Support Material</w:t>
            </w:r>
          </w:p>
        </w:tc>
      </w:tr>
    </w:tbl>
    <w:p w14:paraId="03D881FC" w14:textId="77777777" w:rsidR="003F2C83" w:rsidRPr="00204525" w:rsidRDefault="003F2C83" w:rsidP="003F2C83">
      <w:pPr>
        <w:rPr>
          <w:rFonts w:cs="Arial"/>
          <w:lang w:val="en-GB"/>
        </w:rPr>
      </w:pPr>
    </w:p>
    <w:tbl>
      <w:tblPr>
        <w:tblStyle w:val="TableGrid"/>
        <w:tblW w:w="0" w:type="auto"/>
        <w:tblLook w:val="01E0" w:firstRow="1" w:lastRow="1" w:firstColumn="1" w:lastColumn="1" w:noHBand="0" w:noVBand="0"/>
      </w:tblPr>
      <w:tblGrid>
        <w:gridCol w:w="1614"/>
        <w:gridCol w:w="1589"/>
        <w:gridCol w:w="1615"/>
        <w:gridCol w:w="1594"/>
        <w:gridCol w:w="1617"/>
        <w:gridCol w:w="1590"/>
      </w:tblGrid>
      <w:tr w:rsidR="003F2C83" w:rsidRPr="00204525" w14:paraId="12EB9703" w14:textId="77777777" w:rsidTr="00095A4E">
        <w:tc>
          <w:tcPr>
            <w:tcW w:w="9854" w:type="dxa"/>
            <w:gridSpan w:val="6"/>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Mar>
              <w:top w:w="113" w:type="dxa"/>
              <w:bottom w:w="113" w:type="dxa"/>
            </w:tcMar>
          </w:tcPr>
          <w:p w14:paraId="23FF444A" w14:textId="528C20DC" w:rsidR="003F2C83" w:rsidRPr="00204525" w:rsidRDefault="003F2C83" w:rsidP="00AC08E5">
            <w:pPr>
              <w:tabs>
                <w:tab w:val="left" w:pos="4536"/>
              </w:tabs>
              <w:spacing w:after="0"/>
              <w:rPr>
                <w:rFonts w:cs="Arial"/>
                <w:b/>
                <w:sz w:val="22"/>
                <w:szCs w:val="22"/>
                <w:lang w:val="en-GB"/>
              </w:rPr>
            </w:pPr>
            <w:r w:rsidRPr="00204525">
              <w:rPr>
                <w:rFonts w:cs="Arial"/>
                <w:b/>
                <w:sz w:val="22"/>
                <w:szCs w:val="22"/>
                <w:lang w:val="en-GB"/>
              </w:rPr>
              <w:t>Unit standard</w:t>
            </w:r>
            <w:r w:rsidRPr="00204525">
              <w:rPr>
                <w:rFonts w:cs="Arial"/>
                <w:sz w:val="22"/>
                <w:szCs w:val="22"/>
                <w:lang w:val="en-GB"/>
              </w:rPr>
              <w:tab/>
            </w:r>
            <w:r w:rsidR="00A6762A" w:rsidRPr="00A6762A">
              <w:rPr>
                <w:rFonts w:cs="Arial"/>
                <w:b/>
                <w:bCs/>
                <w:sz w:val="22"/>
                <w:szCs w:val="22"/>
                <w:lang w:val="en-GB"/>
              </w:rPr>
              <w:t>7093</w:t>
            </w:r>
          </w:p>
        </w:tc>
      </w:tr>
      <w:tr w:rsidR="003F2C83" w:rsidRPr="00204525" w14:paraId="6265A641" w14:textId="77777777" w:rsidTr="00095A4E">
        <w:tc>
          <w:tcPr>
            <w:tcW w:w="16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Mar>
              <w:top w:w="113" w:type="dxa"/>
              <w:bottom w:w="113" w:type="dxa"/>
            </w:tcMar>
          </w:tcPr>
          <w:p w14:paraId="730D168B" w14:textId="77777777" w:rsidR="003F2C83" w:rsidRPr="00204525" w:rsidRDefault="003F2C83" w:rsidP="00AC08E5">
            <w:pPr>
              <w:spacing w:after="0"/>
              <w:rPr>
                <w:rFonts w:cs="Arial"/>
                <w:b/>
                <w:sz w:val="22"/>
                <w:szCs w:val="22"/>
                <w:lang w:val="en-GB"/>
              </w:rPr>
            </w:pPr>
            <w:r w:rsidRPr="00204525">
              <w:rPr>
                <w:rFonts w:cs="Arial"/>
                <w:b/>
                <w:sz w:val="22"/>
                <w:szCs w:val="22"/>
                <w:lang w:val="en-GB"/>
              </w:rPr>
              <w:t>Title</w:t>
            </w:r>
          </w:p>
        </w:tc>
        <w:tc>
          <w:tcPr>
            <w:tcW w:w="8206" w:type="dxa"/>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13" w:type="dxa"/>
              <w:bottom w:w="113" w:type="dxa"/>
            </w:tcMar>
          </w:tcPr>
          <w:p w14:paraId="5826C523" w14:textId="3BE5EABB" w:rsidR="003F2C83" w:rsidRPr="00204525" w:rsidRDefault="007A1D78" w:rsidP="00AC08E5">
            <w:pPr>
              <w:spacing w:after="0"/>
              <w:rPr>
                <w:rFonts w:cs="Arial"/>
                <w:sz w:val="22"/>
                <w:szCs w:val="22"/>
                <w:lang w:val="en-GB"/>
              </w:rPr>
            </w:pPr>
            <w:r>
              <w:rPr>
                <w:rFonts w:cs="Arial"/>
                <w:sz w:val="22"/>
                <w:szCs w:val="22"/>
                <w:lang w:val="en-GB"/>
              </w:rPr>
              <w:t>Plan for delivery of learning sessions for adults</w:t>
            </w:r>
          </w:p>
        </w:tc>
      </w:tr>
      <w:tr w:rsidR="003F2C83" w:rsidRPr="00204525" w14:paraId="73D56278" w14:textId="77777777" w:rsidTr="00095A4E">
        <w:tc>
          <w:tcPr>
            <w:tcW w:w="16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Mar>
              <w:top w:w="113" w:type="dxa"/>
              <w:bottom w:w="113" w:type="dxa"/>
            </w:tcMar>
          </w:tcPr>
          <w:p w14:paraId="70A803F2" w14:textId="77777777" w:rsidR="003F2C83" w:rsidRPr="00204525" w:rsidRDefault="003F2C83" w:rsidP="00AC08E5">
            <w:pPr>
              <w:spacing w:after="0"/>
              <w:rPr>
                <w:rFonts w:cs="Arial"/>
                <w:b/>
                <w:sz w:val="22"/>
                <w:szCs w:val="22"/>
                <w:lang w:val="en-GB"/>
              </w:rPr>
            </w:pPr>
            <w:r w:rsidRPr="00204525">
              <w:rPr>
                <w:rFonts w:cs="Arial"/>
                <w:b/>
                <w:sz w:val="22"/>
                <w:szCs w:val="22"/>
                <w:lang w:val="en-GB"/>
              </w:rPr>
              <w:t>Level</w:t>
            </w:r>
          </w:p>
        </w:tc>
        <w:tc>
          <w:tcPr>
            <w:tcW w:w="16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13" w:type="dxa"/>
              <w:bottom w:w="113" w:type="dxa"/>
            </w:tcMar>
          </w:tcPr>
          <w:p w14:paraId="78AC502C" w14:textId="7E6AEF08" w:rsidR="003F2C83" w:rsidRPr="00204525" w:rsidRDefault="007A1D78" w:rsidP="00AC08E5">
            <w:pPr>
              <w:spacing w:after="0"/>
              <w:rPr>
                <w:rFonts w:cs="Arial"/>
                <w:sz w:val="22"/>
                <w:szCs w:val="22"/>
                <w:lang w:val="en-GB"/>
              </w:rPr>
            </w:pPr>
            <w:r>
              <w:rPr>
                <w:rFonts w:cs="Arial"/>
                <w:sz w:val="22"/>
                <w:szCs w:val="22"/>
                <w:lang w:val="en-GB"/>
              </w:rPr>
              <w:t>4</w:t>
            </w:r>
          </w:p>
        </w:tc>
        <w:tc>
          <w:tcPr>
            <w:tcW w:w="16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058CB288" w14:textId="77777777" w:rsidR="003F2C83" w:rsidRPr="00204525" w:rsidRDefault="003F2C83" w:rsidP="00AC08E5">
            <w:pPr>
              <w:spacing w:after="0"/>
              <w:rPr>
                <w:rFonts w:cs="Arial"/>
                <w:b/>
                <w:sz w:val="22"/>
                <w:szCs w:val="22"/>
                <w:lang w:val="en-GB"/>
              </w:rPr>
            </w:pPr>
            <w:r w:rsidRPr="00204525">
              <w:rPr>
                <w:rFonts w:cs="Arial"/>
                <w:b/>
                <w:sz w:val="22"/>
                <w:szCs w:val="22"/>
                <w:lang w:val="en-GB"/>
              </w:rPr>
              <w:t>Credits</w:t>
            </w:r>
          </w:p>
        </w:tc>
        <w:tc>
          <w:tcPr>
            <w:tcW w:w="16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1A9B957" w14:textId="0FD8360F" w:rsidR="003F2C83" w:rsidRPr="00204525" w:rsidRDefault="007A1D78" w:rsidP="00AC08E5">
            <w:pPr>
              <w:spacing w:after="0"/>
              <w:rPr>
                <w:rFonts w:cs="Arial"/>
                <w:sz w:val="22"/>
                <w:szCs w:val="22"/>
                <w:lang w:val="en-GB"/>
              </w:rPr>
            </w:pPr>
            <w:r>
              <w:rPr>
                <w:rFonts w:cs="Arial"/>
                <w:sz w:val="22"/>
                <w:szCs w:val="22"/>
                <w:lang w:val="en-GB"/>
              </w:rPr>
              <w:t>10</w:t>
            </w:r>
          </w:p>
        </w:tc>
        <w:tc>
          <w:tcPr>
            <w:tcW w:w="16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6737FF57" w14:textId="77777777" w:rsidR="003F2C83" w:rsidRPr="00204525" w:rsidRDefault="003F2C83" w:rsidP="00AC08E5">
            <w:pPr>
              <w:spacing w:after="0"/>
              <w:rPr>
                <w:rFonts w:cs="Arial"/>
                <w:b/>
                <w:sz w:val="22"/>
                <w:szCs w:val="22"/>
                <w:lang w:val="en-GB"/>
              </w:rPr>
            </w:pPr>
            <w:r w:rsidRPr="00204525">
              <w:rPr>
                <w:rFonts w:cs="Arial"/>
                <w:b/>
                <w:sz w:val="22"/>
                <w:szCs w:val="22"/>
                <w:lang w:val="en-GB"/>
              </w:rPr>
              <w:t>Version</w:t>
            </w:r>
          </w:p>
        </w:tc>
        <w:tc>
          <w:tcPr>
            <w:tcW w:w="164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A4BAA69" w14:textId="749EA83A" w:rsidR="003F2C83" w:rsidRPr="00204525" w:rsidRDefault="007A1D78" w:rsidP="00AC08E5">
            <w:pPr>
              <w:spacing w:after="0"/>
              <w:rPr>
                <w:rFonts w:cs="Arial"/>
                <w:sz w:val="22"/>
                <w:szCs w:val="22"/>
                <w:lang w:val="en-GB"/>
              </w:rPr>
            </w:pPr>
            <w:r>
              <w:rPr>
                <w:rFonts w:cs="Arial"/>
                <w:sz w:val="22"/>
                <w:szCs w:val="22"/>
                <w:lang w:val="en-GB"/>
              </w:rPr>
              <w:t>5</w:t>
            </w:r>
          </w:p>
        </w:tc>
      </w:tr>
    </w:tbl>
    <w:p w14:paraId="570C520F" w14:textId="0D94ABD3" w:rsidR="003D4291" w:rsidRPr="00187217" w:rsidRDefault="00AA4FAE" w:rsidP="003E4ABF">
      <w:pPr>
        <w:spacing w:before="360" w:after="360"/>
        <w:ind w:firstLine="720"/>
        <w:jc w:val="center"/>
        <w:rPr>
          <w:rFonts w:cs="Arial"/>
          <w:b/>
          <w:color w:val="808080"/>
          <w:sz w:val="40"/>
          <w:szCs w:val="28"/>
          <w:lang w:val="en-GB"/>
        </w:rPr>
      </w:pPr>
      <w:bookmarkStart w:id="2" w:name="_Hlk17707001"/>
      <w:r w:rsidRPr="00204525">
        <w:rPr>
          <w:rFonts w:cs="Arial"/>
          <w:b/>
          <w:color w:val="808080"/>
          <w:sz w:val="40"/>
          <w:szCs w:val="28"/>
          <w:lang w:val="en-GB"/>
        </w:rPr>
        <w:t>GUIDELINES FOR ASSESSORS</w:t>
      </w:r>
      <w:bookmarkEnd w:id="2"/>
    </w:p>
    <w:tbl>
      <w:tblPr>
        <w:tblW w:w="9747"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2127"/>
        <w:gridCol w:w="7512"/>
        <w:gridCol w:w="108"/>
      </w:tblGrid>
      <w:tr w:rsidR="003F2C83" w:rsidRPr="00204525" w14:paraId="35AC2438" w14:textId="77777777" w:rsidTr="00E41B92">
        <w:trPr>
          <w:gridAfter w:val="1"/>
          <w:wAfter w:w="102" w:type="dxa"/>
        </w:trPr>
        <w:tc>
          <w:tcPr>
            <w:tcW w:w="9640" w:type="dxa"/>
            <w:gridSpan w:val="2"/>
            <w:shd w:val="clear" w:color="auto" w:fill="F2DBDB"/>
          </w:tcPr>
          <w:p w14:paraId="29D19694" w14:textId="748F9DA2" w:rsidR="003F2C83" w:rsidRPr="00204525" w:rsidRDefault="00AA4FAE" w:rsidP="00AC08E5">
            <w:pPr>
              <w:pStyle w:val="Heading1"/>
              <w:spacing w:before="120" w:after="120"/>
              <w:rPr>
                <w:lang w:val="en-GB"/>
              </w:rPr>
            </w:pPr>
            <w:r w:rsidRPr="00204525">
              <w:rPr>
                <w:lang w:val="en-GB"/>
              </w:rPr>
              <w:t>ASSESSOR INFORMATION</w:t>
            </w:r>
          </w:p>
          <w:p w14:paraId="5728073B" w14:textId="77777777" w:rsidR="00CB5BA1" w:rsidRPr="00E467E2" w:rsidRDefault="00CB5BA1" w:rsidP="00C169D3">
            <w:pPr>
              <w:pStyle w:val="Default"/>
              <w:spacing w:before="120" w:after="120"/>
              <w:rPr>
                <w:bCs/>
                <w:sz w:val="22"/>
                <w:szCs w:val="22"/>
              </w:rPr>
            </w:pPr>
            <w:r w:rsidRPr="00E467E2">
              <w:rPr>
                <w:bCs/>
                <w:sz w:val="22"/>
                <w:szCs w:val="22"/>
              </w:rPr>
              <w:t>People credited with this unit standard are able to identify learning outcomes and select content in order to plan learning sessions for delivery to adults.</w:t>
            </w:r>
          </w:p>
          <w:p w14:paraId="13FEEDCB" w14:textId="77777777" w:rsidR="003D4291" w:rsidRPr="00D97C82" w:rsidRDefault="003D4291" w:rsidP="00C23A7E">
            <w:pPr>
              <w:rPr>
                <w:lang w:val="en-GB"/>
              </w:rPr>
            </w:pPr>
            <w:r w:rsidRPr="00D97C82">
              <w:rPr>
                <w:lang w:val="en-GB"/>
              </w:rPr>
              <w:t>This document is intended as a guide to support assessors. It is expected that assessors will use these materials, together with the unit standard document, as a tool to develop their own assessments in a way that is relevant to the context in which their assessment occurs.</w:t>
            </w:r>
          </w:p>
          <w:p w14:paraId="2E48B09C" w14:textId="41E2EB57" w:rsidR="00C25F33" w:rsidRPr="00204525" w:rsidRDefault="00C25F33" w:rsidP="00FC0F1A">
            <w:pPr>
              <w:spacing w:before="120"/>
              <w:rPr>
                <w:bCs/>
                <w:szCs w:val="22"/>
                <w:lang w:val="en-GB"/>
              </w:rPr>
            </w:pPr>
            <w:r w:rsidRPr="00204525">
              <w:rPr>
                <w:rFonts w:cs="Arial"/>
                <w:lang w:val="en-GB"/>
              </w:rPr>
              <w:t>Assessors</w:t>
            </w:r>
            <w:r w:rsidR="00F36F6F" w:rsidRPr="00204525">
              <w:rPr>
                <w:rFonts w:cs="Arial"/>
                <w:lang w:val="en-GB"/>
              </w:rPr>
              <w:t xml:space="preserve"> and candidates</w:t>
            </w:r>
            <w:r w:rsidRPr="00204525">
              <w:rPr>
                <w:rFonts w:cs="Arial"/>
                <w:lang w:val="en-GB"/>
              </w:rPr>
              <w:t xml:space="preserve"> need to be very familiar with the outcome being assessed by the unit standard.  The outcomes, evidence requirements and explanatory notes contain information, definitions, and requirements that are crucial when interpreting the standard and assessing </w:t>
            </w:r>
            <w:r w:rsidR="00F36F6F" w:rsidRPr="00204525">
              <w:rPr>
                <w:rFonts w:cs="Arial"/>
                <w:lang w:val="en-GB"/>
              </w:rPr>
              <w:t xml:space="preserve">candidates </w:t>
            </w:r>
            <w:r w:rsidRPr="00204525">
              <w:rPr>
                <w:rFonts w:cs="Arial"/>
                <w:lang w:val="en-GB"/>
              </w:rPr>
              <w:t>against the standard.</w:t>
            </w:r>
          </w:p>
        </w:tc>
      </w:tr>
      <w:tr w:rsidR="003F2C83" w:rsidRPr="00204525" w14:paraId="1C8BF200" w14:textId="77777777" w:rsidTr="00E41B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08" w:type="dxa"/>
        </w:trPr>
        <w:tc>
          <w:tcPr>
            <w:tcW w:w="9639" w:type="dxa"/>
            <w:gridSpan w:val="2"/>
            <w:vAlign w:val="center"/>
          </w:tcPr>
          <w:p w14:paraId="6BCFC380" w14:textId="77777777" w:rsidR="003F2C83" w:rsidRPr="00204525" w:rsidRDefault="003F2C83" w:rsidP="00E41B92">
            <w:pPr>
              <w:pStyle w:val="Section"/>
              <w:spacing w:before="360" w:after="360"/>
              <w:rPr>
                <w:rFonts w:ascii="Arial" w:hAnsi="Arial" w:cs="Arial"/>
                <w:color w:val="808080" w:themeColor="background1" w:themeShade="80"/>
                <w:szCs w:val="24"/>
                <w:lang w:val="en-GB"/>
              </w:rPr>
            </w:pPr>
            <w:r w:rsidRPr="00204525">
              <w:rPr>
                <w:rFonts w:ascii="Arial" w:hAnsi="Arial" w:cs="Arial"/>
                <w:color w:val="808080" w:themeColor="background1" w:themeShade="80"/>
                <w:szCs w:val="24"/>
                <w:lang w:val="en-GB"/>
              </w:rPr>
              <w:t>AWARD of CREDIT</w:t>
            </w:r>
          </w:p>
        </w:tc>
      </w:tr>
      <w:tr w:rsidR="003F2C83" w:rsidRPr="00204525" w14:paraId="095392CB" w14:textId="77777777" w:rsidTr="00E41B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08" w:type="dxa"/>
          <w:trHeight w:val="1462"/>
        </w:trPr>
        <w:tc>
          <w:tcPr>
            <w:tcW w:w="2127" w:type="dxa"/>
            <w:vAlign w:val="center"/>
          </w:tcPr>
          <w:p w14:paraId="3FCF9E13" w14:textId="77777777" w:rsidR="003F2C83" w:rsidRPr="00204525" w:rsidRDefault="003F2C83" w:rsidP="00095A4E">
            <w:pPr>
              <w:spacing w:line="360" w:lineRule="auto"/>
              <w:jc w:val="center"/>
              <w:rPr>
                <w:rFonts w:cs="Arial"/>
                <w:szCs w:val="22"/>
                <w:lang w:val="en-GB"/>
              </w:rPr>
            </w:pPr>
            <w:r w:rsidRPr="00204525">
              <w:rPr>
                <w:rFonts w:cs="Arial"/>
                <w:noProof/>
                <w:szCs w:val="22"/>
                <w:lang w:val="en-GB" w:eastAsia="en-NZ"/>
              </w:rPr>
              <w:drawing>
                <wp:anchor distT="0" distB="0" distL="114300" distR="114300" simplePos="0" relativeHeight="251659264" behindDoc="0" locked="0" layoutInCell="1" allowOverlap="1" wp14:anchorId="1177CCBA" wp14:editId="3BF5A9A7">
                  <wp:simplePos x="0" y="0"/>
                  <wp:positionH relativeFrom="column">
                    <wp:posOffset>249555</wp:posOffset>
                  </wp:positionH>
                  <wp:positionV relativeFrom="paragraph">
                    <wp:posOffset>-36830</wp:posOffset>
                  </wp:positionV>
                  <wp:extent cx="771525" cy="66675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1525" cy="666750"/>
                          </a:xfrm>
                          <a:prstGeom prst="rect">
                            <a:avLst/>
                          </a:prstGeom>
                        </pic:spPr>
                      </pic:pic>
                    </a:graphicData>
                  </a:graphic>
                  <wp14:sizeRelH relativeFrom="page">
                    <wp14:pctWidth>0</wp14:pctWidth>
                  </wp14:sizeRelH>
                  <wp14:sizeRelV relativeFrom="page">
                    <wp14:pctHeight>0</wp14:pctHeight>
                  </wp14:sizeRelV>
                </wp:anchor>
              </w:drawing>
            </w:r>
          </w:p>
        </w:tc>
        <w:tc>
          <w:tcPr>
            <w:tcW w:w="7512" w:type="dxa"/>
            <w:shd w:val="clear" w:color="auto" w:fill="auto"/>
            <w:vAlign w:val="center"/>
          </w:tcPr>
          <w:p w14:paraId="1AF021F6" w14:textId="77777777" w:rsidR="003F2C83" w:rsidRPr="00204525" w:rsidRDefault="003F2C83" w:rsidP="00095A4E">
            <w:pPr>
              <w:pStyle w:val="ListParagraph"/>
              <w:tabs>
                <w:tab w:val="left" w:pos="5727"/>
              </w:tabs>
              <w:spacing w:before="120" w:line="360" w:lineRule="auto"/>
              <w:ind w:left="0"/>
              <w:rPr>
                <w:szCs w:val="22"/>
                <w:lang w:val="en-GB"/>
              </w:rPr>
            </w:pPr>
            <w:r w:rsidRPr="00204525">
              <w:rPr>
                <w:szCs w:val="22"/>
                <w:lang w:val="en-GB"/>
              </w:rPr>
              <w:t>This unit standard can be awarded with an Achieved grade only.</w:t>
            </w:r>
          </w:p>
        </w:tc>
      </w:tr>
      <w:tr w:rsidR="003F2C83" w:rsidRPr="00204525" w14:paraId="470E25CC" w14:textId="77777777" w:rsidTr="00E41B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gridSpan w:val="3"/>
            <w:vAlign w:val="center"/>
          </w:tcPr>
          <w:p w14:paraId="78148A64" w14:textId="75F207C8" w:rsidR="003564AC" w:rsidRPr="001D410F" w:rsidRDefault="003F2C83" w:rsidP="00A371D5">
            <w:pPr>
              <w:pStyle w:val="Section"/>
              <w:spacing w:before="360" w:after="360"/>
              <w:rPr>
                <w:rFonts w:ascii="Arial" w:hAnsi="Arial" w:cs="Arial"/>
                <w:b w:val="0"/>
                <w:color w:val="808080"/>
                <w:szCs w:val="22"/>
                <w:lang w:val="en-GB"/>
              </w:rPr>
            </w:pPr>
            <w:r w:rsidRPr="00204525">
              <w:rPr>
                <w:rFonts w:ascii="Arial" w:hAnsi="Arial" w:cs="Arial"/>
                <w:color w:val="808080"/>
                <w:szCs w:val="24"/>
                <w:lang w:val="en-GB"/>
              </w:rPr>
              <w:t>ASsessment</w:t>
            </w:r>
            <w:r w:rsidR="00C23A7E" w:rsidRPr="00204525">
              <w:rPr>
                <w:rFonts w:ascii="Arial" w:hAnsi="Arial" w:cs="Arial"/>
                <w:color w:val="808080"/>
                <w:szCs w:val="24"/>
                <w:lang w:val="en-GB"/>
              </w:rPr>
              <w:t xml:space="preserve"> </w:t>
            </w:r>
            <w:r w:rsidR="00C23A7E" w:rsidRPr="001D410F">
              <w:rPr>
                <w:rFonts w:ascii="Arial" w:hAnsi="Arial" w:cs="Arial"/>
                <w:color w:val="808080"/>
                <w:szCs w:val="24"/>
                <w:lang w:val="en-GB"/>
              </w:rPr>
              <w:t>REQUIREMENTS</w:t>
            </w:r>
          </w:p>
        </w:tc>
      </w:tr>
      <w:tr w:rsidR="003F2C83" w:rsidRPr="00204525" w14:paraId="29158E86" w14:textId="77777777" w:rsidTr="00E41B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3"/>
        </w:trPr>
        <w:tc>
          <w:tcPr>
            <w:tcW w:w="2127" w:type="dxa"/>
          </w:tcPr>
          <w:p w14:paraId="04CCEC8A" w14:textId="77777777" w:rsidR="003F2C83" w:rsidRPr="00204525" w:rsidRDefault="003F2C83" w:rsidP="00095A4E">
            <w:pPr>
              <w:spacing w:line="360" w:lineRule="auto"/>
              <w:rPr>
                <w:rFonts w:cs="Arial"/>
                <w:szCs w:val="22"/>
                <w:lang w:val="en-GB"/>
              </w:rPr>
            </w:pPr>
            <w:r w:rsidRPr="00204525">
              <w:rPr>
                <w:noProof/>
                <w:lang w:val="en-GB" w:eastAsia="en-NZ"/>
              </w:rPr>
              <w:drawing>
                <wp:anchor distT="0" distB="0" distL="114300" distR="114300" simplePos="0" relativeHeight="251660288" behindDoc="1" locked="0" layoutInCell="1" allowOverlap="1" wp14:anchorId="5A7A3A57" wp14:editId="1E1D112C">
                  <wp:simplePos x="0" y="0"/>
                  <wp:positionH relativeFrom="column">
                    <wp:posOffset>152400</wp:posOffset>
                  </wp:positionH>
                  <wp:positionV relativeFrom="paragraph">
                    <wp:posOffset>154020</wp:posOffset>
                  </wp:positionV>
                  <wp:extent cx="958850" cy="809625"/>
                  <wp:effectExtent l="0" t="0" r="0" b="9525"/>
                  <wp:wrapTight wrapText="bothSides">
                    <wp:wrapPolygon edited="0">
                      <wp:start x="8154" y="0"/>
                      <wp:lineTo x="4291" y="3558"/>
                      <wp:lineTo x="1287" y="7115"/>
                      <wp:lineTo x="0" y="14231"/>
                      <wp:lineTo x="0" y="21346"/>
                      <wp:lineTo x="11587" y="21346"/>
                      <wp:lineTo x="18453" y="16264"/>
                      <wp:lineTo x="21028" y="12198"/>
                      <wp:lineTo x="21028" y="3558"/>
                      <wp:lineTo x="16736" y="0"/>
                      <wp:lineTo x="815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8850" cy="8096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20" w:type="dxa"/>
            <w:gridSpan w:val="2"/>
          </w:tcPr>
          <w:p w14:paraId="4DFC0FBE" w14:textId="77777777" w:rsidR="00CB5BA1" w:rsidRPr="008276B1" w:rsidRDefault="00CB5BA1" w:rsidP="00CB5BA1">
            <w:pPr>
              <w:pStyle w:val="ListParagraph"/>
              <w:numPr>
                <w:ilvl w:val="0"/>
                <w:numId w:val="23"/>
              </w:numPr>
              <w:spacing w:before="240" w:after="0"/>
              <w:rPr>
                <w:rFonts w:cs="Arial"/>
                <w:szCs w:val="22"/>
              </w:rPr>
            </w:pPr>
            <w:r w:rsidRPr="008276B1">
              <w:rPr>
                <w:rFonts w:cs="Arial"/>
                <w:szCs w:val="22"/>
              </w:rPr>
              <w:t>This assessment will take place over a timeframe set by the assessor.</w:t>
            </w:r>
          </w:p>
          <w:p w14:paraId="0B5077EE" w14:textId="5C788846" w:rsidR="003F2C83" w:rsidRPr="00204525" w:rsidRDefault="00CB5BA1" w:rsidP="00CD7520">
            <w:pPr>
              <w:pStyle w:val="ListParagraph"/>
              <w:numPr>
                <w:ilvl w:val="0"/>
                <w:numId w:val="23"/>
              </w:numPr>
              <w:spacing w:line="257" w:lineRule="auto"/>
              <w:rPr>
                <w:lang w:val="en-GB"/>
              </w:rPr>
            </w:pPr>
            <w:r>
              <w:rPr>
                <w:rFonts w:cs="Arial"/>
                <w:szCs w:val="22"/>
              </w:rPr>
              <w:t xml:space="preserve">Candidates </w:t>
            </w:r>
            <w:r w:rsidRPr="00677B3D">
              <w:rPr>
                <w:rFonts w:cs="Arial"/>
                <w:szCs w:val="22"/>
              </w:rPr>
              <w:t xml:space="preserve">must </w:t>
            </w:r>
            <w:r>
              <w:rPr>
                <w:rFonts w:cs="Arial"/>
                <w:szCs w:val="22"/>
              </w:rPr>
              <w:t>produce e</w:t>
            </w:r>
            <w:r w:rsidRPr="00E467E2">
              <w:rPr>
                <w:rFonts w:cs="Arial"/>
                <w:szCs w:val="22"/>
              </w:rPr>
              <w:t>vidence of planning</w:t>
            </w:r>
            <w:r>
              <w:rPr>
                <w:rFonts w:cs="Arial"/>
                <w:szCs w:val="22"/>
              </w:rPr>
              <w:t xml:space="preserve"> at least </w:t>
            </w:r>
            <w:r w:rsidRPr="00E467E2">
              <w:rPr>
                <w:rFonts w:cs="Arial"/>
                <w:szCs w:val="22"/>
              </w:rPr>
              <w:t>three different learning sessions</w:t>
            </w:r>
            <w:r>
              <w:rPr>
                <w:rFonts w:cs="Arial"/>
                <w:szCs w:val="22"/>
              </w:rPr>
              <w:t xml:space="preserve"> in their own subject disciplines.</w:t>
            </w:r>
            <w:r w:rsidRPr="00E467E2">
              <w:rPr>
                <w:rFonts w:cs="Arial"/>
                <w:szCs w:val="22"/>
              </w:rPr>
              <w:t xml:space="preserve"> Each learning session must be at least 30 minutes teaching or training time in duration.</w:t>
            </w:r>
          </w:p>
        </w:tc>
      </w:tr>
    </w:tbl>
    <w:p w14:paraId="061D1E1E" w14:textId="77777777" w:rsidR="0085138F" w:rsidRDefault="0085138F">
      <w:pPr>
        <w:spacing w:after="160" w:line="259" w:lineRule="auto"/>
        <w:rPr>
          <w:rFonts w:cs="Arial"/>
          <w:b/>
          <w:szCs w:val="22"/>
          <w:lang w:val="en-GB"/>
        </w:rPr>
      </w:pPr>
      <w:r>
        <w:rPr>
          <w:rFonts w:cs="Arial"/>
          <w:b/>
          <w:szCs w:val="22"/>
          <w:lang w:val="en-GB"/>
        </w:rPr>
        <w:br w:type="page"/>
      </w:r>
    </w:p>
    <w:p w14:paraId="4446ACE2" w14:textId="77777777" w:rsidR="00AC08E5" w:rsidRPr="00204525" w:rsidRDefault="00AC08E5" w:rsidP="00242BFE">
      <w:pPr>
        <w:pStyle w:val="Footer"/>
        <w:rPr>
          <w:rFonts w:cs="Arial"/>
          <w:b/>
          <w:szCs w:val="22"/>
          <w:lang w:val="en-GB"/>
        </w:rPr>
      </w:pPr>
    </w:p>
    <w:p w14:paraId="6D06861D" w14:textId="60D6E974" w:rsidR="00242BFE" w:rsidRPr="00204525" w:rsidRDefault="00242BFE" w:rsidP="001379F2">
      <w:pPr>
        <w:spacing w:after="160" w:line="259" w:lineRule="auto"/>
        <w:rPr>
          <w:rFonts w:cs="Arial"/>
          <w:b/>
          <w:szCs w:val="22"/>
          <w:lang w:val="en-GB"/>
        </w:rPr>
      </w:pPr>
      <w:r w:rsidRPr="00204525">
        <w:rPr>
          <w:rFonts w:cs="Arial"/>
          <w:b/>
          <w:szCs w:val="22"/>
          <w:lang w:val="en-GB"/>
        </w:rPr>
        <w:t>General Information</w:t>
      </w:r>
    </w:p>
    <w:p w14:paraId="5FB31241" w14:textId="18CC43F0" w:rsidR="00C169D3" w:rsidRDefault="00C169D3" w:rsidP="00277823">
      <w:pPr>
        <w:pStyle w:val="ListParagraph"/>
        <w:numPr>
          <w:ilvl w:val="0"/>
          <w:numId w:val="10"/>
        </w:numPr>
        <w:spacing w:after="160" w:line="259" w:lineRule="auto"/>
        <w:ind w:left="714" w:hanging="357"/>
        <w:contextualSpacing w:val="0"/>
        <w:rPr>
          <w:rFonts w:cs="Arial"/>
          <w:lang w:val="en-GB"/>
        </w:rPr>
      </w:pPr>
      <w:r w:rsidRPr="00C169D3">
        <w:rPr>
          <w:rFonts w:cs="Arial"/>
          <w:lang w:val="en-GB"/>
        </w:rPr>
        <w:t>This unit standard has been developed primarily for assessment within programmes leading to the New Zealand Certificate in Adult and Tertiary Teaching (Level 4) [Ref: 2746].</w:t>
      </w:r>
      <w:r w:rsidR="00B044FE">
        <w:rPr>
          <w:rFonts w:cs="Arial"/>
          <w:lang w:val="en-GB"/>
        </w:rPr>
        <w:t xml:space="preserve"> For an outline of how the relevant unit standards provide a pathway to this qualification, please refer to the landscape document</w:t>
      </w:r>
      <w:bookmarkStart w:id="3" w:name="_Hlk34988030"/>
      <w:r w:rsidR="00B044FE" w:rsidRPr="00B549F1">
        <w:rPr>
          <w:rFonts w:cs="Arial"/>
          <w:lang w:val="en-GB"/>
        </w:rPr>
        <w:t>.</w:t>
      </w:r>
      <w:bookmarkEnd w:id="3"/>
    </w:p>
    <w:p w14:paraId="1B7958BB" w14:textId="2E2248F0" w:rsidR="00CD7520" w:rsidRPr="00204525" w:rsidRDefault="00CD7520" w:rsidP="00CD7520">
      <w:pPr>
        <w:pStyle w:val="ListParagraph"/>
        <w:numPr>
          <w:ilvl w:val="0"/>
          <w:numId w:val="10"/>
        </w:numPr>
        <w:spacing w:after="160" w:line="259" w:lineRule="auto"/>
        <w:ind w:left="714" w:hanging="357"/>
        <w:contextualSpacing w:val="0"/>
        <w:rPr>
          <w:rFonts w:cs="Arial"/>
          <w:lang w:val="en-GB"/>
        </w:rPr>
      </w:pPr>
      <w:r w:rsidRPr="00204525">
        <w:rPr>
          <w:rFonts w:cs="Arial"/>
          <w:lang w:val="en-GB"/>
        </w:rPr>
        <w:t>Candidates completing this unit standard will be directly involved in training</w:t>
      </w:r>
      <w:r>
        <w:rPr>
          <w:rFonts w:cs="Arial"/>
          <w:lang w:val="en-GB"/>
        </w:rPr>
        <w:t>/assessing</w:t>
      </w:r>
      <w:r w:rsidRPr="00204525">
        <w:rPr>
          <w:rFonts w:cs="Arial"/>
          <w:lang w:val="en-GB"/>
        </w:rPr>
        <w:t xml:space="preserve"> adults and will have an education or training role in which they have direct access to learners. Types of organisation and roles may include but are not limited to polytechnics and institutes of technology, private training establishments, community organisations, corporate and workplace training, and district health boards (DHBs). Candidates are responsible for organising access to training</w:t>
      </w:r>
      <w:r w:rsidR="00B418B8">
        <w:rPr>
          <w:rFonts w:cs="Arial"/>
          <w:lang w:val="en-GB"/>
        </w:rPr>
        <w:t>/assessing</w:t>
      </w:r>
      <w:r w:rsidRPr="00204525">
        <w:rPr>
          <w:rFonts w:cs="Arial"/>
          <w:lang w:val="en-GB"/>
        </w:rPr>
        <w:t xml:space="preserve"> opportunities.</w:t>
      </w:r>
    </w:p>
    <w:p w14:paraId="01BD58F3" w14:textId="18C5BD20" w:rsidR="00CD7520" w:rsidRPr="00FE2F41" w:rsidRDefault="00CD7520" w:rsidP="00CD7520">
      <w:pPr>
        <w:pStyle w:val="ListParagraph"/>
        <w:numPr>
          <w:ilvl w:val="0"/>
          <w:numId w:val="10"/>
        </w:numPr>
        <w:ind w:left="714" w:hanging="357"/>
        <w:contextualSpacing w:val="0"/>
        <w:rPr>
          <w:rFonts w:cs="Arial"/>
          <w:b/>
          <w:szCs w:val="22"/>
        </w:rPr>
      </w:pPr>
      <w:bookmarkStart w:id="4" w:name="_Hlk7169380"/>
      <w:bookmarkStart w:id="5" w:name="_Hlk3989615"/>
      <w:r w:rsidRPr="00FE2F41">
        <w:rPr>
          <w:rFonts w:cs="Arial"/>
        </w:rPr>
        <w:t>The assessor will hold an appropriate adult education/training qualification</w:t>
      </w:r>
      <w:r w:rsidR="00D97C82" w:rsidRPr="00FE2F41">
        <w:rPr>
          <w:rFonts w:cs="Arial"/>
        </w:rPr>
        <w:t xml:space="preserve"> </w:t>
      </w:r>
      <w:r w:rsidR="00FE2F41">
        <w:rPr>
          <w:rFonts w:cs="Arial"/>
        </w:rPr>
        <w:t>(</w:t>
      </w:r>
      <w:r w:rsidR="00D97C82" w:rsidRPr="00FE2F41">
        <w:rPr>
          <w:rFonts w:cs="Arial"/>
        </w:rPr>
        <w:t>refer to CMR 045</w:t>
      </w:r>
      <w:r w:rsidR="00FE2F41">
        <w:rPr>
          <w:rFonts w:cs="Arial"/>
        </w:rPr>
        <w:t>)</w:t>
      </w:r>
      <w:r w:rsidRPr="00FE2F41">
        <w:rPr>
          <w:rFonts w:cs="Arial"/>
        </w:rPr>
        <w:t>.</w:t>
      </w:r>
    </w:p>
    <w:p w14:paraId="7C82FDD3" w14:textId="07370A7B" w:rsidR="00CD7520" w:rsidRPr="00CD7520" w:rsidRDefault="00CD7520" w:rsidP="00B241D9">
      <w:pPr>
        <w:pStyle w:val="ListParagraph"/>
        <w:numPr>
          <w:ilvl w:val="0"/>
          <w:numId w:val="10"/>
        </w:numPr>
        <w:spacing w:line="257" w:lineRule="auto"/>
        <w:ind w:left="714" w:hanging="357"/>
        <w:contextualSpacing w:val="0"/>
        <w:rPr>
          <w:rFonts w:cs="Arial"/>
          <w:b/>
          <w:szCs w:val="22"/>
        </w:rPr>
      </w:pPr>
      <w:r w:rsidRPr="00CD7520">
        <w:rPr>
          <w:rFonts w:cs="Arial"/>
          <w:szCs w:val="22"/>
        </w:rPr>
        <w:t xml:space="preserve">The developed plans can be used in assessment of unit standards 29692 </w:t>
      </w:r>
      <w:r w:rsidRPr="00D97C82">
        <w:rPr>
          <w:rFonts w:cs="Arial"/>
          <w:i/>
          <w:iCs/>
          <w:szCs w:val="22"/>
        </w:rPr>
        <w:t xml:space="preserve">Deliver learning sessions for adults </w:t>
      </w:r>
      <w:r w:rsidRPr="00D97C82">
        <w:rPr>
          <w:rFonts w:cs="Arial"/>
          <w:szCs w:val="22"/>
        </w:rPr>
        <w:t>and 29693</w:t>
      </w:r>
      <w:r w:rsidRPr="00CD7520">
        <w:rPr>
          <w:rFonts w:cs="Arial"/>
          <w:szCs w:val="22"/>
        </w:rPr>
        <w:t xml:space="preserve"> </w:t>
      </w:r>
      <w:r w:rsidRPr="00D97C82">
        <w:rPr>
          <w:rFonts w:cs="Arial"/>
          <w:i/>
          <w:iCs/>
          <w:szCs w:val="22"/>
        </w:rPr>
        <w:t>Review, evaluate and identify areas of improvement for own adult education teaching practice.</w:t>
      </w:r>
      <w:r w:rsidRPr="00CD7520">
        <w:rPr>
          <w:rFonts w:cs="Arial"/>
          <w:szCs w:val="22"/>
        </w:rPr>
        <w:t xml:space="preserve">  Integration of unit standards 7093, 29692 and 29693 is encouraged.</w:t>
      </w:r>
    </w:p>
    <w:p w14:paraId="7A6A508A" w14:textId="641FDDE6" w:rsidR="00C07421" w:rsidRPr="00204525" w:rsidRDefault="00C07421" w:rsidP="006D48CA">
      <w:pPr>
        <w:pStyle w:val="Heading1"/>
        <w:rPr>
          <w:szCs w:val="22"/>
          <w:lang w:val="en-GB"/>
        </w:rPr>
      </w:pPr>
      <w:r w:rsidRPr="00204525">
        <w:rPr>
          <w:szCs w:val="22"/>
          <w:lang w:val="en-GB"/>
        </w:rPr>
        <w:t>Definitions</w:t>
      </w:r>
    </w:p>
    <w:p w14:paraId="4926B483" w14:textId="77777777" w:rsidR="00EF593E" w:rsidRPr="008241A7" w:rsidRDefault="00EF593E" w:rsidP="00EF593E">
      <w:pPr>
        <w:rPr>
          <w:rFonts w:cs="Arial"/>
          <w:szCs w:val="22"/>
        </w:rPr>
      </w:pPr>
      <w:r>
        <w:rPr>
          <w:rFonts w:cs="Arial"/>
          <w:szCs w:val="22"/>
        </w:rPr>
        <w:t xml:space="preserve">Some of the </w:t>
      </w:r>
      <w:r w:rsidRPr="008241A7">
        <w:rPr>
          <w:rFonts w:cs="Arial"/>
          <w:szCs w:val="22"/>
        </w:rPr>
        <w:t xml:space="preserve">terms </w:t>
      </w:r>
      <w:r>
        <w:rPr>
          <w:rFonts w:cs="Arial"/>
          <w:szCs w:val="22"/>
        </w:rPr>
        <w:t xml:space="preserve">used in the standard that the candidate needs to be familiar with </w:t>
      </w:r>
      <w:r w:rsidRPr="008241A7">
        <w:rPr>
          <w:rFonts w:cs="Arial"/>
          <w:szCs w:val="22"/>
        </w:rPr>
        <w:t>includ</w:t>
      </w:r>
      <w:r>
        <w:rPr>
          <w:rFonts w:cs="Arial"/>
          <w:szCs w:val="22"/>
        </w:rPr>
        <w:t>e</w:t>
      </w:r>
      <w:r w:rsidRPr="008241A7">
        <w:rPr>
          <w:rFonts w:cs="Arial"/>
          <w:szCs w:val="22"/>
        </w:rPr>
        <w:t>:</w:t>
      </w:r>
    </w:p>
    <w:p w14:paraId="6CE7D742" w14:textId="77777777" w:rsidR="00EF593E" w:rsidRPr="00236865" w:rsidRDefault="00EF593E" w:rsidP="00EF593E">
      <w:pPr>
        <w:rPr>
          <w:rFonts w:cs="Arial"/>
          <w:szCs w:val="22"/>
          <w:lang w:eastAsia="en-NZ"/>
        </w:rPr>
      </w:pPr>
      <w:r w:rsidRPr="00236865">
        <w:rPr>
          <w:rFonts w:cs="Arial"/>
          <w:i/>
          <w:szCs w:val="22"/>
          <w:lang w:eastAsia="en-NZ"/>
        </w:rPr>
        <w:t>Candidate</w:t>
      </w:r>
      <w:r w:rsidRPr="00236865">
        <w:rPr>
          <w:rFonts w:cs="Arial"/>
          <w:szCs w:val="22"/>
          <w:lang w:eastAsia="en-NZ"/>
        </w:rPr>
        <w:t xml:space="preserve"> is the person who is being assessed against this standard.</w:t>
      </w:r>
    </w:p>
    <w:p w14:paraId="1539FEBB" w14:textId="77777777" w:rsidR="00EF593E" w:rsidRPr="00236865" w:rsidRDefault="00EF593E" w:rsidP="00EF593E">
      <w:pPr>
        <w:rPr>
          <w:rFonts w:cs="Arial"/>
          <w:szCs w:val="22"/>
          <w:lang w:eastAsia="en-NZ"/>
        </w:rPr>
      </w:pPr>
      <w:r w:rsidRPr="00236865">
        <w:rPr>
          <w:rFonts w:cs="Arial"/>
          <w:i/>
          <w:szCs w:val="22"/>
          <w:lang w:eastAsia="en-NZ"/>
        </w:rPr>
        <w:t>Contextualised learning</w:t>
      </w:r>
      <w:r w:rsidRPr="00236865">
        <w:rPr>
          <w:rFonts w:cs="Arial"/>
          <w:szCs w:val="22"/>
          <w:lang w:eastAsia="en-NZ"/>
        </w:rPr>
        <w:t xml:space="preserve"> is when subject matter is related to real world situations relevant to the learners.</w:t>
      </w:r>
    </w:p>
    <w:p w14:paraId="6CEE1A3B" w14:textId="23501012" w:rsidR="00EF593E" w:rsidRPr="00236865" w:rsidRDefault="00EF593E" w:rsidP="00EF593E">
      <w:pPr>
        <w:rPr>
          <w:rFonts w:cs="Arial"/>
          <w:szCs w:val="22"/>
          <w:lang w:eastAsia="en-NZ"/>
        </w:rPr>
      </w:pPr>
      <w:r w:rsidRPr="00236865">
        <w:rPr>
          <w:rFonts w:cs="Arial"/>
          <w:i/>
          <w:szCs w:val="22"/>
          <w:lang w:eastAsia="en-NZ"/>
        </w:rPr>
        <w:t>Delivery of learning sessions</w:t>
      </w:r>
      <w:r w:rsidRPr="00236865">
        <w:rPr>
          <w:rFonts w:cs="Arial"/>
          <w:szCs w:val="22"/>
          <w:lang w:eastAsia="en-NZ"/>
        </w:rPr>
        <w:t xml:space="preserve"> includes </w:t>
      </w:r>
      <w:r w:rsidR="007A1D78">
        <w:rPr>
          <w:rFonts w:cs="Arial"/>
          <w:szCs w:val="22"/>
          <w:lang w:eastAsia="en-NZ"/>
        </w:rPr>
        <w:t xml:space="preserve">formative and summative </w:t>
      </w:r>
      <w:r w:rsidRPr="00236865">
        <w:rPr>
          <w:rFonts w:cs="Arial"/>
          <w:szCs w:val="22"/>
          <w:lang w:eastAsia="en-NZ"/>
        </w:rPr>
        <w:t>assessment.</w:t>
      </w:r>
    </w:p>
    <w:p w14:paraId="05714286" w14:textId="77777777" w:rsidR="00EF593E" w:rsidRDefault="00EF593E" w:rsidP="00EF593E">
      <w:pPr>
        <w:rPr>
          <w:rFonts w:cs="Arial"/>
          <w:szCs w:val="22"/>
          <w:lang w:eastAsia="en-NZ"/>
        </w:rPr>
      </w:pPr>
      <w:r w:rsidRPr="00236865">
        <w:rPr>
          <w:rFonts w:cs="Arial"/>
          <w:i/>
          <w:szCs w:val="22"/>
          <w:lang w:eastAsia="en-NZ"/>
        </w:rPr>
        <w:t>Learner</w:t>
      </w:r>
      <w:r w:rsidRPr="00236865">
        <w:rPr>
          <w:rFonts w:cs="Arial"/>
          <w:szCs w:val="22"/>
          <w:lang w:eastAsia="en-NZ"/>
        </w:rPr>
        <w:t xml:space="preserve"> is the person who is taught/trained by the candidate.</w:t>
      </w:r>
    </w:p>
    <w:p w14:paraId="6511B02C" w14:textId="77777777" w:rsidR="00EF593E" w:rsidRPr="00236865" w:rsidRDefault="00EF593E" w:rsidP="00EF593E">
      <w:pPr>
        <w:rPr>
          <w:rFonts w:cs="Arial"/>
          <w:szCs w:val="22"/>
          <w:lang w:eastAsia="en-NZ"/>
        </w:rPr>
      </w:pPr>
      <w:r w:rsidRPr="00236865">
        <w:rPr>
          <w:rFonts w:cs="Arial"/>
          <w:i/>
          <w:szCs w:val="22"/>
        </w:rPr>
        <w:t>Learner needs</w:t>
      </w:r>
      <w:r w:rsidRPr="00236865">
        <w:rPr>
          <w:rFonts w:cs="Arial"/>
          <w:szCs w:val="22"/>
        </w:rPr>
        <w:t xml:space="preserve"> include those related to building language, literacy and numeracy; and may include those related to meeting the needs of youth, Māori and Pasifika</w:t>
      </w:r>
    </w:p>
    <w:p w14:paraId="72A0693D" w14:textId="5ADDAA41" w:rsidR="00EF593E" w:rsidRPr="00236865" w:rsidRDefault="00EF593E" w:rsidP="00EF593E">
      <w:pPr>
        <w:rPr>
          <w:rFonts w:cs="Arial"/>
          <w:szCs w:val="22"/>
          <w:lang w:eastAsia="en-NZ"/>
        </w:rPr>
      </w:pPr>
      <w:r w:rsidRPr="00236865">
        <w:rPr>
          <w:rFonts w:cs="Arial"/>
          <w:i/>
          <w:szCs w:val="22"/>
          <w:lang w:eastAsia="en-NZ"/>
        </w:rPr>
        <w:t>Learning session</w:t>
      </w:r>
      <w:r w:rsidRPr="00236865">
        <w:rPr>
          <w:rFonts w:cs="Arial"/>
          <w:szCs w:val="22"/>
          <w:lang w:eastAsia="en-NZ"/>
        </w:rPr>
        <w:t xml:space="preserve"> is a learning or training event that can be part of a course or programme but has its own internal coherence in terms of outcomes and subject matter coverage, and is sufficiently discrete to be able to stand on its own.</w:t>
      </w:r>
    </w:p>
    <w:p w14:paraId="0EF24086" w14:textId="77777777" w:rsidR="00EF593E" w:rsidRPr="00236865" w:rsidRDefault="00EF593E" w:rsidP="00EF593E">
      <w:pPr>
        <w:rPr>
          <w:rFonts w:cs="Arial"/>
          <w:szCs w:val="22"/>
          <w:lang w:eastAsia="en-NZ"/>
        </w:rPr>
      </w:pPr>
      <w:r w:rsidRPr="00236865">
        <w:rPr>
          <w:rFonts w:cs="Arial"/>
          <w:i/>
          <w:szCs w:val="22"/>
          <w:lang w:eastAsia="en-NZ"/>
        </w:rPr>
        <w:t>Plan</w:t>
      </w:r>
      <w:r w:rsidRPr="00236865">
        <w:rPr>
          <w:rFonts w:cs="Arial"/>
          <w:szCs w:val="22"/>
          <w:lang w:eastAsia="en-NZ"/>
        </w:rPr>
        <w:t xml:space="preserve"> is part of designing for learning.  Depending on the context, planning may build on existing plans and resources to meet learner needs.</w:t>
      </w:r>
    </w:p>
    <w:p w14:paraId="7EA215CA" w14:textId="77777777" w:rsidR="00EF593E" w:rsidRPr="00236865" w:rsidRDefault="00EF593E" w:rsidP="00EF593E">
      <w:pPr>
        <w:rPr>
          <w:rFonts w:cs="Arial"/>
          <w:szCs w:val="22"/>
          <w:lang w:eastAsia="en-NZ"/>
        </w:rPr>
      </w:pPr>
      <w:r w:rsidRPr="00236865">
        <w:rPr>
          <w:rFonts w:cs="Arial"/>
          <w:i/>
          <w:szCs w:val="22"/>
          <w:lang w:eastAsia="en-NZ"/>
        </w:rPr>
        <w:t>Quality assurance</w:t>
      </w:r>
      <w:r w:rsidRPr="00236865">
        <w:rPr>
          <w:rFonts w:cs="Arial"/>
          <w:szCs w:val="22"/>
          <w:lang w:eastAsia="en-NZ"/>
        </w:rPr>
        <w:t xml:space="preserve"> means a process of monitoring assessment to ensure that it is valid, consistent, fair and sufficient and supports equitable outcomes for all learners. Depending on the context, it may also be called moderation, verification, validation, audit, or other similar terms.  Quality assurance activities may include but are not limited to – combinations of discussion with and observations of assessors, meetings of assessors, analysis of assessment documents and materials and assessor decisions.</w:t>
      </w:r>
    </w:p>
    <w:p w14:paraId="2B2AE0AB" w14:textId="77777777" w:rsidR="00EF593E" w:rsidRPr="00236865" w:rsidRDefault="00EF593E" w:rsidP="00EF593E">
      <w:pPr>
        <w:rPr>
          <w:rFonts w:cs="Arial"/>
          <w:szCs w:val="22"/>
          <w:lang w:eastAsia="en-NZ"/>
        </w:rPr>
      </w:pPr>
      <w:r w:rsidRPr="00236865">
        <w:rPr>
          <w:rFonts w:cs="Arial"/>
          <w:i/>
          <w:szCs w:val="22"/>
          <w:lang w:eastAsia="en-NZ"/>
        </w:rPr>
        <w:t>Stakeholders</w:t>
      </w:r>
      <w:r w:rsidRPr="00236865">
        <w:rPr>
          <w:rFonts w:cs="Arial"/>
          <w:szCs w:val="22"/>
          <w:lang w:eastAsia="en-NZ"/>
        </w:rPr>
        <w:t xml:space="preserve"> refer to the tutor/ trainer, learners, provider, and/or client organisation(s).</w:t>
      </w:r>
    </w:p>
    <w:p w14:paraId="1F795603" w14:textId="77777777" w:rsidR="00150B72" w:rsidRDefault="00150B72">
      <w:pPr>
        <w:spacing w:after="160" w:line="259" w:lineRule="auto"/>
        <w:rPr>
          <w:rFonts w:eastAsiaTheme="majorEastAsia" w:cstheme="majorBidi"/>
          <w:b/>
          <w:szCs w:val="32"/>
          <w:lang w:val="en-GB"/>
        </w:rPr>
      </w:pPr>
      <w:bookmarkStart w:id="6" w:name="_Hlk7169483"/>
      <w:bookmarkEnd w:id="4"/>
      <w:bookmarkEnd w:id="5"/>
      <w:r>
        <w:rPr>
          <w:lang w:val="en-GB"/>
        </w:rPr>
        <w:br w:type="page"/>
      </w:r>
    </w:p>
    <w:p w14:paraId="5E80BED8" w14:textId="565895D8" w:rsidR="00B0161A" w:rsidRPr="00204525" w:rsidRDefault="00AC08E5" w:rsidP="007B12C9">
      <w:pPr>
        <w:pStyle w:val="Heading1"/>
        <w:rPr>
          <w:lang w:val="en-GB"/>
        </w:rPr>
      </w:pPr>
      <w:r w:rsidRPr="00204525">
        <w:rPr>
          <w:lang w:val="en-GB"/>
        </w:rPr>
        <w:lastRenderedPageBreak/>
        <w:t>Ethical and Legal</w:t>
      </w:r>
      <w:r w:rsidR="00B0161A" w:rsidRPr="00204525">
        <w:rPr>
          <w:lang w:val="en-GB"/>
        </w:rPr>
        <w:t xml:space="preserve"> </w:t>
      </w:r>
      <w:r w:rsidRPr="00204525">
        <w:rPr>
          <w:lang w:val="en-GB"/>
        </w:rPr>
        <w:t>B</w:t>
      </w:r>
      <w:r w:rsidR="00B0161A" w:rsidRPr="00204525">
        <w:rPr>
          <w:lang w:val="en-GB"/>
        </w:rPr>
        <w:t>ehaviours</w:t>
      </w:r>
    </w:p>
    <w:p w14:paraId="6B3413FB" w14:textId="77777777" w:rsidR="00CE16E3" w:rsidRPr="004F2967" w:rsidRDefault="00CE16E3" w:rsidP="00CE16E3">
      <w:pPr>
        <w:tabs>
          <w:tab w:val="left" w:pos="567"/>
          <w:tab w:val="left" w:pos="1134"/>
          <w:tab w:val="left" w:pos="1417"/>
        </w:tabs>
        <w:rPr>
          <w:rFonts w:cs="Arial"/>
          <w:szCs w:val="22"/>
          <w:lang w:val="en-GB"/>
        </w:rPr>
      </w:pPr>
      <w:bookmarkStart w:id="7" w:name="_Hlk7170561"/>
      <w:r w:rsidRPr="004F2967">
        <w:rPr>
          <w:rFonts w:cs="Arial"/>
          <w:szCs w:val="22"/>
          <w:lang w:val="en-GB"/>
        </w:rPr>
        <w:t>Candidates must act professionally, ethically, and with cultural sensitivity during assessment against this standard.  This will include compliance with relevant legislation and organisational requirements.  Legislation with any subsequent amendments, may include the:</w:t>
      </w:r>
    </w:p>
    <w:p w14:paraId="47EF7639" w14:textId="77777777" w:rsidR="00CE16E3" w:rsidRPr="004F2967" w:rsidRDefault="00CE16E3" w:rsidP="00CE0ED8">
      <w:pPr>
        <w:pStyle w:val="ListParagraph"/>
        <w:numPr>
          <w:ilvl w:val="0"/>
          <w:numId w:val="32"/>
        </w:numPr>
        <w:tabs>
          <w:tab w:val="left" w:pos="709"/>
          <w:tab w:val="left" w:pos="1417"/>
        </w:tabs>
        <w:spacing w:after="0"/>
        <w:ind w:left="426" w:firstLine="0"/>
        <w:rPr>
          <w:rFonts w:cs="Arial"/>
          <w:szCs w:val="22"/>
        </w:rPr>
      </w:pPr>
      <w:r w:rsidRPr="004F2967">
        <w:rPr>
          <w:rFonts w:cs="Arial"/>
          <w:szCs w:val="22"/>
        </w:rPr>
        <w:t xml:space="preserve">Health and Safety at Work Act 2015, </w:t>
      </w:r>
    </w:p>
    <w:p w14:paraId="4897543B" w14:textId="77777777" w:rsidR="00CE16E3" w:rsidRPr="004F2967" w:rsidRDefault="00CE16E3" w:rsidP="00CE0ED8">
      <w:pPr>
        <w:pStyle w:val="ListParagraph"/>
        <w:numPr>
          <w:ilvl w:val="0"/>
          <w:numId w:val="32"/>
        </w:numPr>
        <w:tabs>
          <w:tab w:val="left" w:pos="709"/>
          <w:tab w:val="left" w:pos="1417"/>
        </w:tabs>
        <w:spacing w:after="0"/>
        <w:ind w:left="426" w:firstLine="0"/>
        <w:rPr>
          <w:rFonts w:cs="Arial"/>
          <w:szCs w:val="22"/>
        </w:rPr>
      </w:pPr>
      <w:r w:rsidRPr="004F2967">
        <w:rPr>
          <w:rFonts w:cs="Arial"/>
          <w:szCs w:val="22"/>
        </w:rPr>
        <w:t xml:space="preserve">Privacy Act 1993, </w:t>
      </w:r>
    </w:p>
    <w:p w14:paraId="70872802" w14:textId="77777777" w:rsidR="00CE16E3" w:rsidRPr="004F2967" w:rsidRDefault="00CE16E3" w:rsidP="00CE0ED8">
      <w:pPr>
        <w:pStyle w:val="ListParagraph"/>
        <w:numPr>
          <w:ilvl w:val="0"/>
          <w:numId w:val="32"/>
        </w:numPr>
        <w:tabs>
          <w:tab w:val="left" w:pos="709"/>
          <w:tab w:val="left" w:pos="1417"/>
        </w:tabs>
        <w:spacing w:after="0"/>
        <w:ind w:left="426" w:firstLine="0"/>
        <w:rPr>
          <w:rFonts w:cs="Arial"/>
          <w:szCs w:val="22"/>
        </w:rPr>
      </w:pPr>
      <w:r w:rsidRPr="004F2967">
        <w:rPr>
          <w:rFonts w:cs="Arial"/>
          <w:szCs w:val="22"/>
        </w:rPr>
        <w:t xml:space="preserve">Human Rights Act 1993, </w:t>
      </w:r>
    </w:p>
    <w:p w14:paraId="0C16C6FF" w14:textId="77777777" w:rsidR="00CE16E3" w:rsidRPr="004F2967" w:rsidRDefault="00CE16E3" w:rsidP="00CE0ED8">
      <w:pPr>
        <w:pStyle w:val="ListParagraph"/>
        <w:numPr>
          <w:ilvl w:val="0"/>
          <w:numId w:val="32"/>
        </w:numPr>
        <w:tabs>
          <w:tab w:val="left" w:pos="709"/>
          <w:tab w:val="left" w:pos="1417"/>
        </w:tabs>
        <w:spacing w:after="0"/>
        <w:ind w:left="426" w:firstLine="0"/>
        <w:rPr>
          <w:rFonts w:cs="Arial"/>
          <w:szCs w:val="22"/>
        </w:rPr>
      </w:pPr>
      <w:r w:rsidRPr="004F2967">
        <w:rPr>
          <w:rFonts w:cs="Arial"/>
          <w:szCs w:val="22"/>
        </w:rPr>
        <w:t xml:space="preserve">Copyright Act 1994, </w:t>
      </w:r>
    </w:p>
    <w:p w14:paraId="60DCD843" w14:textId="77777777" w:rsidR="00CE16E3" w:rsidRPr="004F2967" w:rsidRDefault="00CE16E3" w:rsidP="00CE0ED8">
      <w:pPr>
        <w:pStyle w:val="ListParagraph"/>
        <w:numPr>
          <w:ilvl w:val="0"/>
          <w:numId w:val="32"/>
        </w:numPr>
        <w:tabs>
          <w:tab w:val="left" w:pos="709"/>
          <w:tab w:val="left" w:pos="1417"/>
        </w:tabs>
        <w:spacing w:after="0"/>
        <w:ind w:left="426" w:firstLine="0"/>
        <w:rPr>
          <w:rFonts w:cs="Arial"/>
          <w:szCs w:val="22"/>
        </w:rPr>
      </w:pPr>
      <w:r w:rsidRPr="004F2967">
        <w:rPr>
          <w:rFonts w:cs="Arial"/>
          <w:szCs w:val="22"/>
        </w:rPr>
        <w:t xml:space="preserve">Vulnerable Children Act 2014, </w:t>
      </w:r>
    </w:p>
    <w:p w14:paraId="136161F4" w14:textId="61B92DA3" w:rsidR="00CE16E3" w:rsidRPr="00CE0ED8" w:rsidRDefault="00CE16E3" w:rsidP="00CE0ED8">
      <w:pPr>
        <w:pStyle w:val="ListParagraph"/>
        <w:numPr>
          <w:ilvl w:val="0"/>
          <w:numId w:val="32"/>
        </w:numPr>
        <w:tabs>
          <w:tab w:val="left" w:pos="709"/>
        </w:tabs>
        <w:ind w:left="426" w:firstLine="0"/>
        <w:rPr>
          <w:b/>
        </w:rPr>
      </w:pPr>
      <w:r w:rsidRPr="004F2967">
        <w:t>and any subsequent amendments</w:t>
      </w:r>
      <w:r w:rsidR="00A9322A">
        <w:t>.</w:t>
      </w:r>
    </w:p>
    <w:p w14:paraId="19F7786D" w14:textId="77777777" w:rsidR="00CE16E3" w:rsidRPr="008A5716" w:rsidRDefault="00CE16E3" w:rsidP="00CE16E3">
      <w:pPr>
        <w:spacing w:before="100" w:after="60" w:line="259" w:lineRule="auto"/>
        <w:rPr>
          <w:rFonts w:cs="Arial"/>
          <w:lang w:val="en-GB"/>
        </w:rPr>
      </w:pPr>
      <w:r w:rsidRPr="008A5716">
        <w:rPr>
          <w:rFonts w:cs="Arial"/>
          <w:lang w:val="en-GB"/>
        </w:rPr>
        <w:t>During the assessment, assessors must also ensure the following:</w:t>
      </w:r>
    </w:p>
    <w:p w14:paraId="45D3BC92" w14:textId="77777777" w:rsidR="00CE16E3" w:rsidRPr="008A5716" w:rsidRDefault="00CE16E3" w:rsidP="00CE16E3">
      <w:pPr>
        <w:numPr>
          <w:ilvl w:val="0"/>
          <w:numId w:val="24"/>
        </w:numPr>
        <w:spacing w:after="160" w:line="259" w:lineRule="auto"/>
        <w:contextualSpacing/>
        <w:rPr>
          <w:rFonts w:cs="Arial"/>
          <w:lang w:val="en-GB"/>
        </w:rPr>
      </w:pPr>
      <w:r w:rsidRPr="008A5716">
        <w:rPr>
          <w:rFonts w:cs="Arial"/>
          <w:lang w:val="en-GB"/>
        </w:rPr>
        <w:t xml:space="preserve">Confidentiality is maintained in all professional discussions undertaken for assessment purposes </w:t>
      </w:r>
    </w:p>
    <w:p w14:paraId="66F6181C" w14:textId="77777777" w:rsidR="00CE16E3" w:rsidRPr="008A5716" w:rsidRDefault="00CE16E3" w:rsidP="00CE16E3">
      <w:pPr>
        <w:numPr>
          <w:ilvl w:val="0"/>
          <w:numId w:val="11"/>
        </w:numPr>
        <w:spacing w:after="160" w:line="259" w:lineRule="auto"/>
        <w:contextualSpacing/>
        <w:rPr>
          <w:rFonts w:cs="Arial"/>
          <w:lang w:val="en-GB"/>
        </w:rPr>
      </w:pPr>
      <w:r w:rsidRPr="008A5716">
        <w:rPr>
          <w:rFonts w:cs="Arial"/>
          <w:lang w:val="en-GB"/>
        </w:rPr>
        <w:t>Health and Safety is observed at all times in assessment tasks.</w:t>
      </w:r>
    </w:p>
    <w:p w14:paraId="374194B2" w14:textId="34B87E3A" w:rsidR="00C07421" w:rsidRPr="00204525" w:rsidRDefault="00C07421" w:rsidP="00AC08E5">
      <w:pPr>
        <w:pStyle w:val="Heading1"/>
        <w:rPr>
          <w:lang w:val="en-GB"/>
        </w:rPr>
      </w:pPr>
      <w:r w:rsidRPr="00204525">
        <w:rPr>
          <w:lang w:val="en-GB"/>
        </w:rPr>
        <w:t>Possible assessment tools</w:t>
      </w:r>
      <w:bookmarkEnd w:id="7"/>
    </w:p>
    <w:p w14:paraId="20A103D8" w14:textId="49E913E7" w:rsidR="00CE16E3" w:rsidRPr="00B91953" w:rsidRDefault="00CE16E3" w:rsidP="00CE0ED8">
      <w:pPr>
        <w:rPr>
          <w:b/>
        </w:rPr>
      </w:pPr>
      <w:bookmarkStart w:id="8" w:name="_Hlk7169507"/>
      <w:bookmarkStart w:id="9" w:name="_Hlk17880132"/>
      <w:bookmarkStart w:id="10" w:name="_Hlk17880182"/>
      <w:bookmarkEnd w:id="6"/>
      <w:r>
        <w:t>There are a range of p</w:t>
      </w:r>
      <w:r w:rsidRPr="00B91953">
        <w:t>ossible assessment tools</w:t>
      </w:r>
      <w:r>
        <w:t xml:space="preserve"> that could be used for assessing candidates against 7093. These </w:t>
      </w:r>
      <w:r w:rsidR="007A1D78">
        <w:t xml:space="preserve">must include at least three lesson plans and </w:t>
      </w:r>
      <w:r>
        <w:t xml:space="preserve">may </w:t>
      </w:r>
      <w:bookmarkEnd w:id="8"/>
      <w:r>
        <w:t>include:</w:t>
      </w:r>
    </w:p>
    <w:p w14:paraId="0185B5B9" w14:textId="16AC39D8" w:rsidR="00CE0ED8" w:rsidRDefault="00CE0ED8" w:rsidP="00CE16E3">
      <w:pPr>
        <w:pStyle w:val="ListParagraph"/>
        <w:numPr>
          <w:ilvl w:val="0"/>
          <w:numId w:val="2"/>
        </w:numPr>
        <w:spacing w:after="0"/>
        <w:ind w:left="720"/>
        <w:rPr>
          <w:rFonts w:cs="Arial"/>
          <w:szCs w:val="22"/>
        </w:rPr>
      </w:pPr>
      <w:r>
        <w:rPr>
          <w:rFonts w:cs="Arial"/>
          <w:szCs w:val="22"/>
        </w:rPr>
        <w:t>Documented professional discussion</w:t>
      </w:r>
    </w:p>
    <w:p w14:paraId="68CC3A26" w14:textId="77777777" w:rsidR="00CE16E3" w:rsidRPr="00835DE3" w:rsidRDefault="00CE16E3" w:rsidP="00CE16E3">
      <w:pPr>
        <w:pStyle w:val="ListParagraph"/>
        <w:numPr>
          <w:ilvl w:val="0"/>
          <w:numId w:val="2"/>
        </w:numPr>
        <w:spacing w:after="0"/>
        <w:ind w:left="720"/>
        <w:rPr>
          <w:rFonts w:cs="Arial"/>
          <w:szCs w:val="22"/>
        </w:rPr>
      </w:pPr>
      <w:r w:rsidRPr="00835DE3">
        <w:rPr>
          <w:rFonts w:cs="Arial"/>
          <w:szCs w:val="22"/>
        </w:rPr>
        <w:t>Documentation (e.g. logbook, diary notes, electronic data capture)</w:t>
      </w:r>
    </w:p>
    <w:p w14:paraId="7DDFB2EB" w14:textId="77777777" w:rsidR="00CE16E3" w:rsidRPr="00835DE3" w:rsidRDefault="00CE16E3" w:rsidP="00CE16E3">
      <w:pPr>
        <w:pStyle w:val="ListParagraph"/>
        <w:numPr>
          <w:ilvl w:val="0"/>
          <w:numId w:val="2"/>
        </w:numPr>
        <w:spacing w:after="0"/>
        <w:ind w:left="720"/>
        <w:rPr>
          <w:rFonts w:cs="Arial"/>
          <w:szCs w:val="22"/>
        </w:rPr>
      </w:pPr>
      <w:r w:rsidRPr="00835DE3">
        <w:rPr>
          <w:rFonts w:cs="Arial"/>
          <w:szCs w:val="22"/>
        </w:rPr>
        <w:t xml:space="preserve">Examination of </w:t>
      </w:r>
      <w:r>
        <w:rPr>
          <w:rFonts w:cs="Arial"/>
          <w:szCs w:val="22"/>
        </w:rPr>
        <w:t xml:space="preserve">completed </w:t>
      </w:r>
      <w:r w:rsidRPr="00835DE3">
        <w:rPr>
          <w:rFonts w:cs="Arial"/>
          <w:szCs w:val="22"/>
        </w:rPr>
        <w:t>documentation</w:t>
      </w:r>
    </w:p>
    <w:p w14:paraId="09DFEFE3" w14:textId="77777777" w:rsidR="00CE16E3" w:rsidRPr="00835DE3" w:rsidRDefault="00CE16E3" w:rsidP="00CE16E3">
      <w:pPr>
        <w:pStyle w:val="ListParagraph"/>
        <w:numPr>
          <w:ilvl w:val="0"/>
          <w:numId w:val="2"/>
        </w:numPr>
        <w:spacing w:after="0"/>
        <w:ind w:left="720"/>
        <w:rPr>
          <w:rFonts w:cs="Arial"/>
          <w:szCs w:val="22"/>
        </w:rPr>
      </w:pPr>
      <w:r w:rsidRPr="00835DE3">
        <w:rPr>
          <w:rFonts w:cs="Arial"/>
          <w:szCs w:val="22"/>
        </w:rPr>
        <w:t>Professional conversation</w:t>
      </w:r>
    </w:p>
    <w:p w14:paraId="6F029D85" w14:textId="28F34EF7" w:rsidR="00CE16E3" w:rsidRPr="00835DE3" w:rsidRDefault="00CE16E3" w:rsidP="00CE16E3">
      <w:pPr>
        <w:pStyle w:val="ListParagraph"/>
        <w:numPr>
          <w:ilvl w:val="0"/>
          <w:numId w:val="2"/>
        </w:numPr>
        <w:spacing w:after="0"/>
        <w:ind w:left="720"/>
        <w:rPr>
          <w:rFonts w:cs="Arial"/>
          <w:szCs w:val="22"/>
        </w:rPr>
      </w:pPr>
      <w:r w:rsidRPr="00835DE3">
        <w:rPr>
          <w:rFonts w:cs="Arial"/>
          <w:szCs w:val="22"/>
        </w:rPr>
        <w:t>Questioning/discussion (which need</w:t>
      </w:r>
      <w:r w:rsidR="00337521">
        <w:rPr>
          <w:rFonts w:cs="Arial"/>
          <w:szCs w:val="22"/>
        </w:rPr>
        <w:t>s</w:t>
      </w:r>
      <w:r w:rsidRPr="00835DE3">
        <w:rPr>
          <w:rFonts w:cs="Arial"/>
          <w:szCs w:val="22"/>
        </w:rPr>
        <w:t xml:space="preserve"> to be captured in some form)</w:t>
      </w:r>
    </w:p>
    <w:p w14:paraId="5261F126" w14:textId="77777777" w:rsidR="00CE16E3" w:rsidRDefault="00CE16E3" w:rsidP="00CE16E3">
      <w:pPr>
        <w:pStyle w:val="ListParagraph"/>
        <w:numPr>
          <w:ilvl w:val="0"/>
          <w:numId w:val="2"/>
        </w:numPr>
        <w:spacing w:after="0"/>
        <w:ind w:left="720"/>
        <w:rPr>
          <w:rFonts w:cs="Arial"/>
          <w:szCs w:val="22"/>
        </w:rPr>
      </w:pPr>
      <w:r w:rsidRPr="00835DE3">
        <w:rPr>
          <w:rFonts w:cs="Arial"/>
          <w:szCs w:val="22"/>
        </w:rPr>
        <w:t>Written/oral questioning with documented or recorded answers</w:t>
      </w:r>
      <w:r>
        <w:rPr>
          <w:rFonts w:cs="Arial"/>
          <w:szCs w:val="22"/>
        </w:rPr>
        <w:t>.</w:t>
      </w:r>
    </w:p>
    <w:p w14:paraId="126D2622" w14:textId="1954B53A" w:rsidR="00CE16E3" w:rsidRPr="00835DE3" w:rsidRDefault="00CE16E3" w:rsidP="00CE0ED8">
      <w:pPr>
        <w:pStyle w:val="ListParagraph"/>
        <w:numPr>
          <w:ilvl w:val="0"/>
          <w:numId w:val="2"/>
        </w:numPr>
        <w:ind w:left="714" w:hanging="357"/>
        <w:rPr>
          <w:rFonts w:cs="Arial"/>
          <w:szCs w:val="22"/>
        </w:rPr>
      </w:pPr>
      <w:r>
        <w:rPr>
          <w:rFonts w:cs="Arial"/>
          <w:szCs w:val="22"/>
        </w:rPr>
        <w:t>Attestation from senior academic peer (see example on following page)</w:t>
      </w:r>
      <w:r w:rsidR="00A9322A">
        <w:rPr>
          <w:rFonts w:cs="Arial"/>
          <w:szCs w:val="22"/>
        </w:rPr>
        <w:t>.</w:t>
      </w:r>
    </w:p>
    <w:bookmarkEnd w:id="9"/>
    <w:bookmarkEnd w:id="10"/>
    <w:p w14:paraId="2042ADD5" w14:textId="77777777" w:rsidR="00E5180D" w:rsidRPr="00204525" w:rsidRDefault="00E5180D" w:rsidP="003F2C83">
      <w:pPr>
        <w:keepNext/>
        <w:keepLines/>
        <w:rPr>
          <w:rFonts w:cs="Arial"/>
          <w:lang w:val="en-GB"/>
        </w:rPr>
      </w:pPr>
    </w:p>
    <w:p w14:paraId="2D0C7541" w14:textId="7DB19233" w:rsidR="00E5180D" w:rsidRPr="00204525" w:rsidRDefault="00E5180D" w:rsidP="003F2C83">
      <w:pPr>
        <w:keepNext/>
        <w:keepLines/>
        <w:rPr>
          <w:rFonts w:cs="Arial"/>
          <w:lang w:val="en-GB"/>
        </w:rPr>
        <w:sectPr w:rsidR="00E5180D" w:rsidRPr="00204525" w:rsidSect="00095A4E">
          <w:headerReference w:type="default" r:id="rId10"/>
          <w:footerReference w:type="default" r:id="rId11"/>
          <w:pgSz w:w="11907" w:h="16840" w:code="9"/>
          <w:pgMar w:top="1418" w:right="1134" w:bottom="1134" w:left="1134" w:header="567" w:footer="283" w:gutter="0"/>
          <w:paperSrc w:first="7" w:other="7"/>
          <w:cols w:space="720"/>
          <w:docGrid w:linePitch="326"/>
        </w:sectPr>
      </w:pPr>
    </w:p>
    <w:tbl>
      <w:tblPr>
        <w:tblStyle w:val="TableGrid"/>
        <w:tblW w:w="14591"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shd w:val="clear" w:color="auto" w:fill="BFD7E5"/>
        <w:tblLook w:val="04A0" w:firstRow="1" w:lastRow="0" w:firstColumn="1" w:lastColumn="0" w:noHBand="0" w:noVBand="1"/>
      </w:tblPr>
      <w:tblGrid>
        <w:gridCol w:w="14591"/>
      </w:tblGrid>
      <w:tr w:rsidR="003F2C83" w:rsidRPr="00204525" w14:paraId="1104775B" w14:textId="77777777" w:rsidTr="006D6AE1">
        <w:tc>
          <w:tcPr>
            <w:tcW w:w="14591" w:type="dxa"/>
            <w:shd w:val="clear" w:color="auto" w:fill="BFD7E5"/>
          </w:tcPr>
          <w:p w14:paraId="42FD787F" w14:textId="5953E615" w:rsidR="003F2C83" w:rsidRPr="00204525" w:rsidRDefault="001A224B" w:rsidP="00095A4E">
            <w:pPr>
              <w:spacing w:before="240" w:after="240"/>
              <w:jc w:val="center"/>
              <w:rPr>
                <w:rFonts w:cs="Arial"/>
                <w:b/>
                <w:sz w:val="28"/>
                <w:szCs w:val="28"/>
                <w:lang w:val="en-GB"/>
              </w:rPr>
            </w:pPr>
            <w:r w:rsidRPr="00204525">
              <w:rPr>
                <w:rFonts w:cs="Arial"/>
                <w:b/>
                <w:sz w:val="28"/>
                <w:szCs w:val="28"/>
                <w:lang w:val="en-GB"/>
              </w:rPr>
              <w:lastRenderedPageBreak/>
              <w:t>Evidence and Judgement Guidance</w:t>
            </w:r>
          </w:p>
        </w:tc>
      </w:tr>
    </w:tbl>
    <w:p w14:paraId="7363A204" w14:textId="77777777" w:rsidR="003F2C83" w:rsidRPr="00204525" w:rsidRDefault="003F2C83" w:rsidP="003F2C83">
      <w:pPr>
        <w:rPr>
          <w:rFonts w:cs="Arial"/>
          <w:lang w:val="en-GB"/>
        </w:rPr>
      </w:pPr>
    </w:p>
    <w:tbl>
      <w:tblPr>
        <w:tblStyle w:val="TableGrid"/>
        <w:tblW w:w="14591" w:type="dxa"/>
        <w:tblLayout w:type="fixed"/>
        <w:tblLook w:val="01E0" w:firstRow="1" w:lastRow="1" w:firstColumn="1" w:lastColumn="1" w:noHBand="0" w:noVBand="0"/>
      </w:tblPr>
      <w:tblGrid>
        <w:gridCol w:w="2093"/>
        <w:gridCol w:w="2551"/>
        <w:gridCol w:w="2551"/>
        <w:gridCol w:w="2552"/>
        <w:gridCol w:w="2551"/>
        <w:gridCol w:w="2293"/>
      </w:tblGrid>
      <w:tr w:rsidR="003F2C83" w:rsidRPr="00204525" w14:paraId="782DF688" w14:textId="77777777" w:rsidTr="00095A4E">
        <w:tc>
          <w:tcPr>
            <w:tcW w:w="14591" w:type="dxa"/>
            <w:gridSpan w:val="6"/>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Mar>
              <w:top w:w="113" w:type="dxa"/>
              <w:bottom w:w="113" w:type="dxa"/>
            </w:tcMar>
          </w:tcPr>
          <w:p w14:paraId="504B69FD" w14:textId="0BB7DF98" w:rsidR="003F2C83" w:rsidRPr="00C955FB" w:rsidRDefault="003F2C83" w:rsidP="002E0495">
            <w:pPr>
              <w:tabs>
                <w:tab w:val="left" w:pos="7088"/>
              </w:tabs>
              <w:spacing w:after="0"/>
              <w:rPr>
                <w:rFonts w:cs="Arial"/>
                <w:b/>
                <w:sz w:val="22"/>
                <w:szCs w:val="22"/>
                <w:lang w:val="en-GB"/>
              </w:rPr>
            </w:pPr>
            <w:r w:rsidRPr="00C955FB">
              <w:rPr>
                <w:rFonts w:cs="Arial"/>
                <w:b/>
                <w:sz w:val="22"/>
                <w:szCs w:val="22"/>
                <w:lang w:val="en-GB"/>
              </w:rPr>
              <w:t>Unit standard</w:t>
            </w:r>
            <w:r w:rsidR="00E049A1" w:rsidRPr="00C955FB">
              <w:rPr>
                <w:rFonts w:cs="Arial"/>
                <w:b/>
                <w:sz w:val="22"/>
                <w:szCs w:val="22"/>
                <w:lang w:val="en-GB"/>
              </w:rPr>
              <w:tab/>
            </w:r>
            <w:r w:rsidR="00D97C82" w:rsidRPr="00C955FB">
              <w:rPr>
                <w:rFonts w:cs="Arial"/>
                <w:b/>
                <w:sz w:val="22"/>
                <w:szCs w:val="22"/>
                <w:lang w:val="en-GB"/>
              </w:rPr>
              <w:t>7093</w:t>
            </w:r>
          </w:p>
        </w:tc>
      </w:tr>
      <w:tr w:rsidR="003F2C83" w:rsidRPr="00204525" w14:paraId="42082C67" w14:textId="77777777" w:rsidTr="00095A4E">
        <w:tc>
          <w:tcPr>
            <w:tcW w:w="20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Mar>
              <w:top w:w="113" w:type="dxa"/>
              <w:bottom w:w="113" w:type="dxa"/>
            </w:tcMar>
          </w:tcPr>
          <w:p w14:paraId="1657C7A1" w14:textId="77777777" w:rsidR="003F2C83" w:rsidRPr="00C955FB" w:rsidRDefault="003F2C83" w:rsidP="002E0495">
            <w:pPr>
              <w:spacing w:after="0"/>
              <w:rPr>
                <w:rFonts w:cs="Arial"/>
                <w:b/>
                <w:sz w:val="22"/>
                <w:szCs w:val="22"/>
                <w:lang w:val="en-GB"/>
              </w:rPr>
            </w:pPr>
            <w:r w:rsidRPr="00C955FB">
              <w:rPr>
                <w:rFonts w:cs="Arial"/>
                <w:b/>
                <w:sz w:val="22"/>
                <w:szCs w:val="22"/>
                <w:lang w:val="en-GB"/>
              </w:rPr>
              <w:t>Title</w:t>
            </w:r>
          </w:p>
        </w:tc>
        <w:tc>
          <w:tcPr>
            <w:tcW w:w="12498" w:type="dxa"/>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13" w:type="dxa"/>
              <w:bottom w:w="113" w:type="dxa"/>
            </w:tcMar>
          </w:tcPr>
          <w:p w14:paraId="409227A8" w14:textId="0E4554A9" w:rsidR="003F2C83" w:rsidRPr="00C955FB" w:rsidRDefault="00D97C82" w:rsidP="002E0495">
            <w:pPr>
              <w:tabs>
                <w:tab w:val="left" w:pos="12502"/>
              </w:tabs>
              <w:spacing w:after="0"/>
              <w:rPr>
                <w:rFonts w:cs="Arial"/>
                <w:sz w:val="22"/>
                <w:szCs w:val="22"/>
                <w:lang w:val="en-GB"/>
              </w:rPr>
            </w:pPr>
            <w:r w:rsidRPr="00C955FB">
              <w:rPr>
                <w:rFonts w:cs="Arial"/>
                <w:sz w:val="22"/>
                <w:szCs w:val="22"/>
                <w:lang w:val="en-GB"/>
              </w:rPr>
              <w:t>Plan for delivery of learning sessions for adults</w:t>
            </w:r>
          </w:p>
        </w:tc>
      </w:tr>
      <w:tr w:rsidR="003F2C83" w:rsidRPr="00204525" w14:paraId="0B07C651" w14:textId="77777777" w:rsidTr="00095A4E">
        <w:tc>
          <w:tcPr>
            <w:tcW w:w="20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Mar>
              <w:top w:w="113" w:type="dxa"/>
              <w:bottom w:w="113" w:type="dxa"/>
            </w:tcMar>
          </w:tcPr>
          <w:p w14:paraId="4E9C3320" w14:textId="77777777" w:rsidR="003F2C83" w:rsidRPr="00C955FB" w:rsidRDefault="003F2C83" w:rsidP="002E0495">
            <w:pPr>
              <w:spacing w:after="0"/>
              <w:rPr>
                <w:rFonts w:cs="Arial"/>
                <w:b/>
                <w:sz w:val="22"/>
                <w:szCs w:val="22"/>
                <w:lang w:val="en-GB"/>
              </w:rPr>
            </w:pPr>
            <w:r w:rsidRPr="00C955FB">
              <w:rPr>
                <w:rFonts w:cs="Arial"/>
                <w:b/>
                <w:sz w:val="22"/>
                <w:szCs w:val="22"/>
                <w:lang w:val="en-GB"/>
              </w:rPr>
              <w:t>Level</w:t>
            </w:r>
          </w:p>
        </w:tc>
        <w:tc>
          <w:tcPr>
            <w:tcW w:w="255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13" w:type="dxa"/>
              <w:bottom w:w="113" w:type="dxa"/>
            </w:tcMar>
          </w:tcPr>
          <w:p w14:paraId="596225F2" w14:textId="14CD8148" w:rsidR="003F2C83" w:rsidRPr="00C955FB" w:rsidRDefault="00D97C82" w:rsidP="002E0495">
            <w:pPr>
              <w:tabs>
                <w:tab w:val="left" w:pos="12502"/>
              </w:tabs>
              <w:spacing w:after="0"/>
              <w:rPr>
                <w:rFonts w:cs="Arial"/>
                <w:sz w:val="22"/>
                <w:szCs w:val="22"/>
                <w:lang w:val="en-GB"/>
              </w:rPr>
            </w:pPr>
            <w:r w:rsidRPr="00C955FB">
              <w:rPr>
                <w:rFonts w:cs="Arial"/>
                <w:sz w:val="22"/>
                <w:szCs w:val="22"/>
                <w:lang w:val="en-GB"/>
              </w:rPr>
              <w:t>4</w:t>
            </w:r>
          </w:p>
        </w:tc>
        <w:tc>
          <w:tcPr>
            <w:tcW w:w="255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25568E28" w14:textId="77777777" w:rsidR="003F2C83" w:rsidRPr="00C955FB" w:rsidRDefault="003F2C83" w:rsidP="002E0495">
            <w:pPr>
              <w:tabs>
                <w:tab w:val="left" w:pos="12502"/>
              </w:tabs>
              <w:spacing w:after="0"/>
              <w:rPr>
                <w:rFonts w:cs="Arial"/>
                <w:sz w:val="22"/>
                <w:szCs w:val="22"/>
                <w:lang w:val="en-GB"/>
              </w:rPr>
            </w:pPr>
            <w:r w:rsidRPr="00C955FB">
              <w:rPr>
                <w:rFonts w:cs="Arial"/>
                <w:b/>
                <w:sz w:val="22"/>
                <w:szCs w:val="22"/>
                <w:lang w:val="en-GB"/>
              </w:rPr>
              <w:t>Credits</w:t>
            </w:r>
          </w:p>
        </w:tc>
        <w:tc>
          <w:tcPr>
            <w:tcW w:w="255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49854D3" w14:textId="3EE946F6" w:rsidR="003F2C83" w:rsidRPr="00C955FB" w:rsidRDefault="00D97C82" w:rsidP="002E0495">
            <w:pPr>
              <w:tabs>
                <w:tab w:val="left" w:pos="12502"/>
              </w:tabs>
              <w:spacing w:after="0"/>
              <w:rPr>
                <w:rFonts w:cs="Arial"/>
                <w:sz w:val="22"/>
                <w:szCs w:val="22"/>
                <w:lang w:val="en-GB"/>
              </w:rPr>
            </w:pPr>
            <w:r w:rsidRPr="00C955FB">
              <w:rPr>
                <w:rFonts w:cs="Arial"/>
                <w:sz w:val="22"/>
                <w:szCs w:val="22"/>
                <w:lang w:val="en-GB"/>
              </w:rPr>
              <w:t>10</w:t>
            </w:r>
          </w:p>
        </w:tc>
        <w:tc>
          <w:tcPr>
            <w:tcW w:w="255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62FAD048" w14:textId="77777777" w:rsidR="003F2C83" w:rsidRPr="00C955FB" w:rsidRDefault="003F2C83" w:rsidP="002E0495">
            <w:pPr>
              <w:tabs>
                <w:tab w:val="left" w:pos="12502"/>
              </w:tabs>
              <w:spacing w:after="0"/>
              <w:rPr>
                <w:rFonts w:cs="Arial"/>
                <w:b/>
                <w:sz w:val="22"/>
                <w:szCs w:val="22"/>
                <w:lang w:val="en-GB"/>
              </w:rPr>
            </w:pPr>
            <w:r w:rsidRPr="00C955FB">
              <w:rPr>
                <w:rFonts w:cs="Arial"/>
                <w:b/>
                <w:sz w:val="22"/>
                <w:szCs w:val="22"/>
                <w:lang w:val="en-GB"/>
              </w:rPr>
              <w:t>Version</w:t>
            </w:r>
          </w:p>
        </w:tc>
        <w:tc>
          <w:tcPr>
            <w:tcW w:w="22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B154BBF" w14:textId="16541001" w:rsidR="003F2C83" w:rsidRPr="00C955FB" w:rsidRDefault="00D97C82" w:rsidP="002E0495">
            <w:pPr>
              <w:tabs>
                <w:tab w:val="left" w:pos="12502"/>
              </w:tabs>
              <w:spacing w:after="0"/>
              <w:rPr>
                <w:rFonts w:cs="Arial"/>
                <w:sz w:val="22"/>
                <w:szCs w:val="22"/>
                <w:lang w:val="en-GB"/>
              </w:rPr>
            </w:pPr>
            <w:r w:rsidRPr="00C955FB">
              <w:rPr>
                <w:rFonts w:cs="Arial"/>
                <w:sz w:val="22"/>
                <w:szCs w:val="22"/>
                <w:lang w:val="en-GB"/>
              </w:rPr>
              <w:t>5</w:t>
            </w:r>
          </w:p>
        </w:tc>
      </w:tr>
    </w:tbl>
    <w:p w14:paraId="2F1F356C" w14:textId="6DC33800" w:rsidR="003F2C83" w:rsidRPr="00204525" w:rsidRDefault="003F2C83" w:rsidP="003F2C83">
      <w:pPr>
        <w:rPr>
          <w:rFonts w:cs="Arial"/>
          <w:sz w:val="12"/>
          <w:szCs w:val="12"/>
          <w:lang w:val="en-GB"/>
        </w:rPr>
      </w:pPr>
    </w:p>
    <w:tbl>
      <w:tblPr>
        <w:tblStyle w:val="TableGrid"/>
        <w:tblW w:w="14591" w:type="dxa"/>
        <w:tblLayout w:type="fixed"/>
        <w:tblLook w:val="01E0" w:firstRow="1" w:lastRow="1" w:firstColumn="1" w:lastColumn="1" w:noHBand="0" w:noVBand="0"/>
      </w:tblPr>
      <w:tblGrid>
        <w:gridCol w:w="14591"/>
      </w:tblGrid>
      <w:tr w:rsidR="007B12C9" w:rsidRPr="00204525" w14:paraId="22D10474" w14:textId="77777777" w:rsidTr="00881170">
        <w:tc>
          <w:tcPr>
            <w:tcW w:w="1459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DBDB"/>
            <w:tcMar>
              <w:top w:w="113" w:type="dxa"/>
              <w:bottom w:w="113" w:type="dxa"/>
            </w:tcMar>
          </w:tcPr>
          <w:p w14:paraId="25DD86DC" w14:textId="7990C118" w:rsidR="007B12C9" w:rsidRPr="00C955FB" w:rsidRDefault="007B12C9" w:rsidP="002E0495">
            <w:pPr>
              <w:pStyle w:val="Heading2"/>
              <w:outlineLvl w:val="1"/>
              <w:rPr>
                <w:sz w:val="22"/>
                <w:szCs w:val="22"/>
                <w:lang w:val="en-GB"/>
              </w:rPr>
            </w:pPr>
            <w:r w:rsidRPr="00C955FB">
              <w:rPr>
                <w:sz w:val="22"/>
                <w:szCs w:val="22"/>
                <w:lang w:val="en-GB"/>
              </w:rPr>
              <w:t>Assessment Requirements:</w:t>
            </w:r>
          </w:p>
          <w:p w14:paraId="59BF8152" w14:textId="7D6CFF1C" w:rsidR="007B12C9" w:rsidRPr="00204525" w:rsidRDefault="00CE0ED8" w:rsidP="002E0495">
            <w:pPr>
              <w:rPr>
                <w:lang w:val="en-GB"/>
              </w:rPr>
            </w:pPr>
            <w:r w:rsidRPr="00C955FB">
              <w:rPr>
                <w:sz w:val="22"/>
                <w:szCs w:val="22"/>
                <w:lang w:val="en-GB"/>
              </w:rPr>
              <w:t xml:space="preserve">To meet the requirements of the standard, the candidate must provide </w:t>
            </w:r>
            <w:r w:rsidRPr="00C955FB">
              <w:rPr>
                <w:rFonts w:cs="Arial"/>
                <w:sz w:val="22"/>
                <w:szCs w:val="22"/>
              </w:rPr>
              <w:t>evidence of planning at least three different learning sessions in their own subject disciplines. Each learning session must be at least 30 minutes teaching or training time in duration.</w:t>
            </w:r>
          </w:p>
        </w:tc>
      </w:tr>
    </w:tbl>
    <w:p w14:paraId="10BC60E2" w14:textId="77777777" w:rsidR="007B12C9" w:rsidRPr="00204525" w:rsidRDefault="007B12C9" w:rsidP="003F2C83">
      <w:pPr>
        <w:rPr>
          <w:rFonts w:cs="Arial"/>
          <w:sz w:val="12"/>
          <w:szCs w:val="12"/>
          <w:lang w:val="en-GB"/>
        </w:rPr>
      </w:pPr>
    </w:p>
    <w:tbl>
      <w:tblPr>
        <w:tblW w:w="5021" w:type="pct"/>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ook w:val="0000" w:firstRow="0" w:lastRow="0" w:firstColumn="0" w:lastColumn="0" w:noHBand="0" w:noVBand="0"/>
      </w:tblPr>
      <w:tblGrid>
        <w:gridCol w:w="3817"/>
        <w:gridCol w:w="4536"/>
        <w:gridCol w:w="6260"/>
      </w:tblGrid>
      <w:tr w:rsidR="00881170" w:rsidRPr="004D668A" w14:paraId="5FD2A081" w14:textId="77777777" w:rsidTr="006D6AE1">
        <w:tc>
          <w:tcPr>
            <w:tcW w:w="5000" w:type="pct"/>
            <w:gridSpan w:val="3"/>
            <w:shd w:val="clear" w:color="auto" w:fill="BFD7E5"/>
          </w:tcPr>
          <w:p w14:paraId="23F096B7" w14:textId="2C6BF62B" w:rsidR="00881170" w:rsidRPr="004D668A" w:rsidDel="00B96C1F" w:rsidRDefault="00881170" w:rsidP="00881170">
            <w:pPr>
              <w:pStyle w:val="Heading2"/>
              <w:rPr>
                <w:sz w:val="21"/>
                <w:szCs w:val="21"/>
                <w:lang w:val="en-GB"/>
              </w:rPr>
            </w:pPr>
            <w:r w:rsidRPr="004D668A">
              <w:rPr>
                <w:sz w:val="21"/>
                <w:szCs w:val="21"/>
                <w:lang w:val="en-GB"/>
              </w:rPr>
              <w:t xml:space="preserve">Outcome </w:t>
            </w:r>
            <w:r w:rsidR="00204525" w:rsidRPr="004D668A">
              <w:rPr>
                <w:sz w:val="21"/>
                <w:szCs w:val="21"/>
                <w:lang w:val="en-GB"/>
              </w:rPr>
              <w:t>1</w:t>
            </w:r>
            <w:r w:rsidRPr="004D668A">
              <w:rPr>
                <w:sz w:val="21"/>
                <w:szCs w:val="21"/>
                <w:lang w:val="en-GB"/>
              </w:rPr>
              <w:t xml:space="preserve">: </w:t>
            </w:r>
            <w:r w:rsidR="00310154" w:rsidRPr="004D668A">
              <w:rPr>
                <w:sz w:val="21"/>
                <w:szCs w:val="21"/>
                <w:lang w:val="en-GB"/>
              </w:rPr>
              <w:t>Identify learning outcomes for adult learning sessions.</w:t>
            </w:r>
          </w:p>
        </w:tc>
      </w:tr>
      <w:tr w:rsidR="002C19ED" w:rsidRPr="004D668A" w14:paraId="57B952E4" w14:textId="77777777" w:rsidTr="00275D8A">
        <w:tc>
          <w:tcPr>
            <w:tcW w:w="1306" w:type="pct"/>
            <w:shd w:val="clear" w:color="auto" w:fill="E7E6E6" w:themeFill="background2"/>
          </w:tcPr>
          <w:p w14:paraId="5B513D1C" w14:textId="402EC2F3" w:rsidR="003F2C83" w:rsidRPr="004D668A" w:rsidRDefault="00E86A38" w:rsidP="002E0495">
            <w:pPr>
              <w:pStyle w:val="Heading2"/>
              <w:jc w:val="center"/>
              <w:rPr>
                <w:sz w:val="21"/>
                <w:szCs w:val="21"/>
                <w:lang w:val="en-GB"/>
              </w:rPr>
            </w:pPr>
            <w:r w:rsidRPr="004D668A">
              <w:rPr>
                <w:sz w:val="21"/>
                <w:szCs w:val="21"/>
                <w:lang w:val="en-GB"/>
              </w:rPr>
              <w:t>Outcome statement</w:t>
            </w:r>
          </w:p>
        </w:tc>
        <w:tc>
          <w:tcPr>
            <w:tcW w:w="1552" w:type="pct"/>
            <w:shd w:val="clear" w:color="auto" w:fill="E7E6E6" w:themeFill="background2"/>
          </w:tcPr>
          <w:p w14:paraId="56A242F2" w14:textId="6219FE23" w:rsidR="003F2C83" w:rsidRPr="004D668A" w:rsidRDefault="00352550" w:rsidP="002E0495">
            <w:pPr>
              <w:pStyle w:val="Heading2"/>
              <w:jc w:val="center"/>
              <w:rPr>
                <w:sz w:val="21"/>
                <w:szCs w:val="21"/>
                <w:lang w:val="en-GB"/>
              </w:rPr>
            </w:pPr>
            <w:r w:rsidRPr="004D668A">
              <w:rPr>
                <w:sz w:val="21"/>
                <w:szCs w:val="21"/>
                <w:lang w:val="en-GB"/>
              </w:rPr>
              <w:t>E</w:t>
            </w:r>
            <w:r w:rsidR="00E86A38" w:rsidRPr="004D668A">
              <w:rPr>
                <w:sz w:val="21"/>
                <w:szCs w:val="21"/>
                <w:lang w:val="en-GB"/>
              </w:rPr>
              <w:t xml:space="preserve">vidence </w:t>
            </w:r>
            <w:r w:rsidR="003F2C83" w:rsidRPr="004D668A">
              <w:rPr>
                <w:sz w:val="21"/>
                <w:szCs w:val="21"/>
                <w:lang w:val="en-GB"/>
              </w:rPr>
              <w:t>for achievement</w:t>
            </w:r>
          </w:p>
        </w:tc>
        <w:tc>
          <w:tcPr>
            <w:tcW w:w="2142" w:type="pct"/>
            <w:shd w:val="clear" w:color="auto" w:fill="E7E6E6" w:themeFill="background2"/>
          </w:tcPr>
          <w:p w14:paraId="29EF2DB5" w14:textId="2B5C7AC2" w:rsidR="003F2C83" w:rsidRPr="004D668A" w:rsidRDefault="00B96C1F" w:rsidP="002E0495">
            <w:pPr>
              <w:pStyle w:val="Heading2"/>
              <w:jc w:val="center"/>
              <w:rPr>
                <w:sz w:val="21"/>
                <w:szCs w:val="21"/>
                <w:lang w:val="en-GB"/>
              </w:rPr>
            </w:pPr>
            <w:r w:rsidRPr="004D668A">
              <w:rPr>
                <w:sz w:val="21"/>
                <w:szCs w:val="21"/>
                <w:lang w:val="en-GB"/>
              </w:rPr>
              <w:t>J</w:t>
            </w:r>
            <w:r w:rsidR="00E86A38" w:rsidRPr="004D668A">
              <w:rPr>
                <w:sz w:val="21"/>
                <w:szCs w:val="21"/>
                <w:lang w:val="en-GB"/>
              </w:rPr>
              <w:t>udgement</w:t>
            </w:r>
            <w:r w:rsidR="00310154" w:rsidRPr="004D668A">
              <w:rPr>
                <w:sz w:val="21"/>
                <w:szCs w:val="21"/>
                <w:lang w:val="en-GB"/>
              </w:rPr>
              <w:t xml:space="preserve"> for achievement</w:t>
            </w:r>
          </w:p>
        </w:tc>
      </w:tr>
      <w:tr w:rsidR="009A6A88" w:rsidRPr="004D668A" w14:paraId="3FFF8FDC" w14:textId="77777777" w:rsidTr="00275D8A">
        <w:trPr>
          <w:trHeight w:val="73"/>
        </w:trPr>
        <w:tc>
          <w:tcPr>
            <w:tcW w:w="1306"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7D2928F3" w14:textId="2E0A349E" w:rsidR="009A6A88" w:rsidRPr="004D668A" w:rsidRDefault="009A6A88" w:rsidP="0067170A">
            <w:pPr>
              <w:rPr>
                <w:i/>
                <w:sz w:val="21"/>
                <w:szCs w:val="21"/>
                <w:lang w:val="en-GB"/>
              </w:rPr>
            </w:pPr>
            <w:r w:rsidRPr="004D668A">
              <w:rPr>
                <w:i/>
                <w:sz w:val="21"/>
                <w:szCs w:val="21"/>
                <w:lang w:val="en-GB"/>
              </w:rPr>
              <w:t>Evidence requirements</w:t>
            </w:r>
          </w:p>
          <w:p w14:paraId="77C4813D" w14:textId="17A3D05B" w:rsidR="009A6A88" w:rsidRPr="004D668A" w:rsidRDefault="009A6A88" w:rsidP="00310154">
            <w:pPr>
              <w:ind w:left="586" w:hanging="586"/>
              <w:rPr>
                <w:sz w:val="21"/>
                <w:szCs w:val="21"/>
                <w:lang w:val="en-GB"/>
              </w:rPr>
            </w:pPr>
            <w:r w:rsidRPr="004D668A">
              <w:rPr>
                <w:sz w:val="21"/>
                <w:szCs w:val="21"/>
                <w:lang w:val="en-GB"/>
              </w:rPr>
              <w:t>1.1</w:t>
            </w:r>
            <w:r w:rsidRPr="004D668A">
              <w:rPr>
                <w:sz w:val="21"/>
                <w:szCs w:val="21"/>
                <w:lang w:val="en-GB"/>
              </w:rPr>
              <w:tab/>
            </w:r>
            <w:r w:rsidRPr="004D668A">
              <w:rPr>
                <w:sz w:val="21"/>
                <w:szCs w:val="21"/>
              </w:rPr>
              <w:t>Learning outcomes for the learning sessions are identified in accordance with stakeholders’ requirements.</w:t>
            </w:r>
          </w:p>
        </w:tc>
        <w:tc>
          <w:tcPr>
            <w:tcW w:w="1552" w:type="pct"/>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tcPr>
          <w:p w14:paraId="3FA5C895" w14:textId="4BCB5CE2" w:rsidR="009A6A88" w:rsidRPr="004D668A" w:rsidRDefault="009A6A88" w:rsidP="00DC0D63">
            <w:pPr>
              <w:tabs>
                <w:tab w:val="left" w:pos="2551"/>
              </w:tabs>
              <w:rPr>
                <w:rFonts w:cs="Arial"/>
                <w:sz w:val="21"/>
                <w:szCs w:val="21"/>
                <w:lang w:val="en-GB"/>
              </w:rPr>
            </w:pPr>
          </w:p>
          <w:p w14:paraId="489EE9E9" w14:textId="27CFB777" w:rsidR="009A6A88" w:rsidRPr="004D668A" w:rsidRDefault="009A6A88" w:rsidP="00BB561E">
            <w:pPr>
              <w:ind w:left="741" w:hanging="741"/>
              <w:rPr>
                <w:sz w:val="21"/>
                <w:szCs w:val="21"/>
                <w:lang w:val="en-GB"/>
              </w:rPr>
            </w:pPr>
            <w:r w:rsidRPr="004D668A">
              <w:rPr>
                <w:rFonts w:cs="Arial"/>
                <w:sz w:val="21"/>
                <w:szCs w:val="21"/>
                <w:lang w:val="en-GB"/>
              </w:rPr>
              <w:t>1.1-1.2</w:t>
            </w:r>
            <w:r w:rsidRPr="004D668A">
              <w:rPr>
                <w:rFonts w:cs="Arial"/>
                <w:sz w:val="21"/>
                <w:szCs w:val="21"/>
                <w:lang w:val="en-GB"/>
              </w:rPr>
              <w:tab/>
              <w:t xml:space="preserve">Written </w:t>
            </w:r>
            <w:r w:rsidRPr="004D668A">
              <w:rPr>
                <w:sz w:val="21"/>
                <w:szCs w:val="21"/>
                <w:lang w:val="en-GB"/>
              </w:rPr>
              <w:t>learning outcomes, and evidence of stakeholder requirements (which could be attestation, job description, competency requirements, etc.).</w:t>
            </w:r>
          </w:p>
        </w:tc>
        <w:tc>
          <w:tcPr>
            <w:tcW w:w="2142"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54994C56" w14:textId="77777777" w:rsidR="009A6A88" w:rsidRPr="004D668A" w:rsidRDefault="009A6A88" w:rsidP="00941ADF">
            <w:pPr>
              <w:rPr>
                <w:rFonts w:cs="Arial"/>
                <w:i/>
                <w:sz w:val="21"/>
                <w:szCs w:val="21"/>
                <w:lang w:val="en-GB"/>
              </w:rPr>
            </w:pPr>
            <w:r w:rsidRPr="004D668A">
              <w:rPr>
                <w:rFonts w:cs="Arial"/>
                <w:i/>
                <w:sz w:val="21"/>
                <w:szCs w:val="21"/>
                <w:lang w:val="en-GB"/>
              </w:rPr>
              <w:t>Evidence confirms</w:t>
            </w:r>
          </w:p>
          <w:p w14:paraId="3790D0B3" w14:textId="358239B7" w:rsidR="009A6A88" w:rsidRPr="004D668A" w:rsidRDefault="009A6A88" w:rsidP="00310154">
            <w:pPr>
              <w:ind w:left="599" w:hanging="599"/>
              <w:rPr>
                <w:sz w:val="21"/>
                <w:szCs w:val="21"/>
                <w:lang w:val="en-GB"/>
              </w:rPr>
            </w:pPr>
            <w:r w:rsidRPr="004D668A">
              <w:rPr>
                <w:sz w:val="21"/>
                <w:szCs w:val="21"/>
                <w:lang w:val="en-GB"/>
              </w:rPr>
              <w:t>1.1-1.2</w:t>
            </w:r>
            <w:r w:rsidRPr="004D668A">
              <w:rPr>
                <w:sz w:val="21"/>
                <w:szCs w:val="21"/>
                <w:lang w:val="en-GB"/>
              </w:rPr>
              <w:tab/>
              <w:t xml:space="preserve">Learning outcomes: </w:t>
            </w:r>
          </w:p>
          <w:p w14:paraId="49A33081" w14:textId="66BE1E27" w:rsidR="009A6A88" w:rsidRPr="004D668A" w:rsidRDefault="009A6A88" w:rsidP="00310154">
            <w:pPr>
              <w:pStyle w:val="ListParagraph"/>
              <w:numPr>
                <w:ilvl w:val="0"/>
                <w:numId w:val="28"/>
              </w:numPr>
              <w:ind w:left="1029" w:hanging="425"/>
              <w:rPr>
                <w:sz w:val="21"/>
                <w:szCs w:val="21"/>
                <w:lang w:val="en-GB"/>
              </w:rPr>
            </w:pPr>
            <w:r w:rsidRPr="004D668A">
              <w:rPr>
                <w:sz w:val="21"/>
                <w:szCs w:val="21"/>
                <w:lang w:val="en-GB"/>
              </w:rPr>
              <w:t xml:space="preserve">contain observable, measurable performance statements </w:t>
            </w:r>
            <w:r w:rsidR="009B241F">
              <w:rPr>
                <w:sz w:val="21"/>
                <w:szCs w:val="21"/>
                <w:lang w:val="en-GB"/>
              </w:rPr>
              <w:t>and</w:t>
            </w:r>
            <w:r w:rsidRPr="004D668A">
              <w:rPr>
                <w:sz w:val="21"/>
                <w:szCs w:val="21"/>
                <w:lang w:val="en-GB"/>
              </w:rPr>
              <w:t xml:space="preserve"> are achievable within the planned time frame</w:t>
            </w:r>
          </w:p>
          <w:p w14:paraId="13806717" w14:textId="2697BAC7" w:rsidR="009A6A88" w:rsidRPr="004D668A" w:rsidRDefault="009A6A88" w:rsidP="00BB561E">
            <w:pPr>
              <w:pStyle w:val="ListParagraph"/>
              <w:numPr>
                <w:ilvl w:val="0"/>
                <w:numId w:val="28"/>
              </w:numPr>
              <w:ind w:left="1029" w:hanging="425"/>
              <w:rPr>
                <w:rFonts w:cs="Arial"/>
                <w:sz w:val="21"/>
                <w:szCs w:val="21"/>
                <w:lang w:val="en-GB"/>
              </w:rPr>
            </w:pPr>
            <w:r w:rsidRPr="004D668A">
              <w:rPr>
                <w:sz w:val="21"/>
                <w:szCs w:val="21"/>
                <w:lang w:val="en-GB"/>
              </w:rPr>
              <w:t>are matched to the topic, the needs of the trainees and/or their organisation</w:t>
            </w:r>
            <w:r w:rsidR="00BB561E">
              <w:rPr>
                <w:rFonts w:cs="Arial"/>
                <w:sz w:val="21"/>
                <w:szCs w:val="21"/>
                <w:lang w:val="en-GB"/>
              </w:rPr>
              <w:t>.</w:t>
            </w:r>
          </w:p>
        </w:tc>
      </w:tr>
      <w:tr w:rsidR="009A6A88" w:rsidRPr="004D668A" w14:paraId="702E8397" w14:textId="77777777" w:rsidTr="00275D8A">
        <w:trPr>
          <w:trHeight w:val="73"/>
        </w:trPr>
        <w:tc>
          <w:tcPr>
            <w:tcW w:w="1306"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7DB12CAB" w14:textId="04E1DDA0" w:rsidR="009A6A88" w:rsidRPr="00504FC2" w:rsidRDefault="009A6A88" w:rsidP="00504FC2">
            <w:pPr>
              <w:tabs>
                <w:tab w:val="left" w:pos="1134"/>
              </w:tabs>
              <w:ind w:left="586" w:hanging="586"/>
              <w:rPr>
                <w:rFonts w:cs="Arial"/>
                <w:sz w:val="21"/>
                <w:szCs w:val="21"/>
                <w:lang w:val="en-GB"/>
              </w:rPr>
            </w:pPr>
            <w:r w:rsidRPr="004D668A">
              <w:rPr>
                <w:rFonts w:cs="Arial"/>
                <w:sz w:val="21"/>
                <w:szCs w:val="21"/>
                <w:lang w:val="en-GB"/>
              </w:rPr>
              <w:t>1.2</w:t>
            </w:r>
            <w:r w:rsidRPr="004D668A">
              <w:rPr>
                <w:rFonts w:cs="Arial"/>
                <w:sz w:val="21"/>
                <w:szCs w:val="21"/>
                <w:lang w:val="en-GB"/>
              </w:rPr>
              <w:tab/>
            </w:r>
            <w:r w:rsidRPr="004D668A">
              <w:rPr>
                <w:sz w:val="21"/>
                <w:szCs w:val="21"/>
              </w:rPr>
              <w:t>Identified learning outcomes are achievable within the specified timeframes of the learning sessions and include observable and measurable statements of performance.</w:t>
            </w:r>
          </w:p>
        </w:tc>
        <w:tc>
          <w:tcPr>
            <w:tcW w:w="1552" w:type="pct"/>
            <w:vMerge w:val="restart"/>
            <w:tcBorders>
              <w:left w:val="single" w:sz="8" w:space="0" w:color="D9D9D9" w:themeColor="background1" w:themeShade="D9"/>
              <w:right w:val="single" w:sz="8" w:space="0" w:color="D9D9D9" w:themeColor="background1" w:themeShade="D9"/>
            </w:tcBorders>
            <w:shd w:val="clear" w:color="auto" w:fill="auto"/>
          </w:tcPr>
          <w:p w14:paraId="110B8A0B" w14:textId="420A68D7" w:rsidR="009A6A88" w:rsidRPr="004D668A" w:rsidDel="00605F7A" w:rsidRDefault="009A6A88" w:rsidP="009A6A88">
            <w:pPr>
              <w:ind w:left="741" w:hanging="741"/>
              <w:rPr>
                <w:rFonts w:cs="Arial"/>
                <w:sz w:val="21"/>
                <w:szCs w:val="21"/>
                <w:lang w:val="en-GB"/>
              </w:rPr>
            </w:pPr>
            <w:r w:rsidRPr="004D668A">
              <w:rPr>
                <w:rFonts w:cs="Arial"/>
                <w:sz w:val="21"/>
                <w:szCs w:val="21"/>
                <w:lang w:val="en-GB"/>
              </w:rPr>
              <w:t>1.2-</w:t>
            </w:r>
            <w:r w:rsidRPr="004D668A">
              <w:rPr>
                <w:sz w:val="21"/>
                <w:szCs w:val="21"/>
                <w:lang w:val="en-GB"/>
              </w:rPr>
              <w:t>1.3</w:t>
            </w:r>
            <w:r w:rsidRPr="004D668A">
              <w:rPr>
                <w:sz w:val="21"/>
                <w:szCs w:val="21"/>
                <w:lang w:val="en-GB"/>
              </w:rPr>
              <w:tab/>
              <w:t xml:space="preserve">Description of target group (which may be included in the lesson plans or </w:t>
            </w:r>
            <w:r w:rsidR="008A1B0A" w:rsidRPr="004D668A">
              <w:rPr>
                <w:sz w:val="21"/>
                <w:szCs w:val="21"/>
                <w:lang w:val="en-GB"/>
              </w:rPr>
              <w:t>separately</w:t>
            </w:r>
            <w:r w:rsidRPr="004D668A">
              <w:rPr>
                <w:sz w:val="21"/>
                <w:szCs w:val="21"/>
                <w:lang w:val="en-GB"/>
              </w:rPr>
              <w:t>).</w:t>
            </w:r>
          </w:p>
        </w:tc>
        <w:tc>
          <w:tcPr>
            <w:tcW w:w="2142"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70E91264" w14:textId="25E51A65" w:rsidR="009A6A88" w:rsidRPr="004D668A" w:rsidRDefault="009A6A88" w:rsidP="006D6AE1">
            <w:pPr>
              <w:ind w:left="599" w:hanging="599"/>
              <w:rPr>
                <w:sz w:val="21"/>
                <w:szCs w:val="21"/>
                <w:lang w:val="en-GB"/>
              </w:rPr>
            </w:pPr>
            <w:r w:rsidRPr="004D668A">
              <w:rPr>
                <w:rFonts w:cs="Arial"/>
                <w:iCs/>
                <w:sz w:val="21"/>
                <w:szCs w:val="21"/>
                <w:lang w:val="en-GB"/>
              </w:rPr>
              <w:t>1.2</w:t>
            </w:r>
            <w:r w:rsidRPr="004D668A">
              <w:rPr>
                <w:rFonts w:cs="Arial"/>
                <w:iCs/>
                <w:sz w:val="21"/>
                <w:szCs w:val="21"/>
                <w:lang w:val="en-GB"/>
              </w:rPr>
              <w:tab/>
              <w:t>T</w:t>
            </w:r>
            <w:r w:rsidRPr="004D668A">
              <w:rPr>
                <w:sz w:val="21"/>
                <w:szCs w:val="21"/>
                <w:lang w:val="en-US"/>
              </w:rPr>
              <w:t xml:space="preserve">arget group and any particular learning needs, </w:t>
            </w:r>
            <w:r w:rsidRPr="004D668A">
              <w:rPr>
                <w:rFonts w:cs="Arial"/>
                <w:sz w:val="21"/>
                <w:szCs w:val="21"/>
                <w:lang w:val="en-US"/>
              </w:rPr>
              <w:t xml:space="preserve">including </w:t>
            </w:r>
            <w:r w:rsidRPr="004D668A">
              <w:rPr>
                <w:rFonts w:cs="Arial"/>
                <w:sz w:val="21"/>
                <w:szCs w:val="21"/>
              </w:rPr>
              <w:t>language, literacy and numeracy, are identified; they may include those related to meeting the needs of youth, Māori and Pasifika</w:t>
            </w:r>
            <w:r w:rsidR="00BB561E">
              <w:rPr>
                <w:rFonts w:cs="Arial"/>
                <w:sz w:val="21"/>
                <w:szCs w:val="21"/>
              </w:rPr>
              <w:t>.</w:t>
            </w:r>
          </w:p>
          <w:p w14:paraId="02BB8D75" w14:textId="38A02062" w:rsidR="009A6A88" w:rsidRPr="004D668A" w:rsidDel="00A2269E" w:rsidRDefault="009A6A88" w:rsidP="005E1AE4">
            <w:pPr>
              <w:rPr>
                <w:rFonts w:cs="Arial"/>
                <w:sz w:val="21"/>
                <w:szCs w:val="21"/>
                <w:lang w:val="en-GB"/>
              </w:rPr>
            </w:pPr>
          </w:p>
        </w:tc>
      </w:tr>
      <w:tr w:rsidR="009A6A88" w:rsidRPr="004D668A" w14:paraId="61C7EA13" w14:textId="77777777" w:rsidTr="00275D8A">
        <w:trPr>
          <w:trHeight w:val="73"/>
        </w:trPr>
        <w:tc>
          <w:tcPr>
            <w:tcW w:w="1306"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2E5976BF" w14:textId="130E7617" w:rsidR="009A6A88" w:rsidRPr="004D668A" w:rsidRDefault="009A6A88" w:rsidP="00FD6C1C">
            <w:pPr>
              <w:tabs>
                <w:tab w:val="left" w:pos="1134"/>
              </w:tabs>
              <w:ind w:left="586" w:hanging="586"/>
              <w:rPr>
                <w:rFonts w:cs="Arial"/>
                <w:sz w:val="21"/>
                <w:szCs w:val="21"/>
                <w:lang w:val="en-GB"/>
              </w:rPr>
            </w:pPr>
            <w:r w:rsidRPr="004D668A">
              <w:rPr>
                <w:rFonts w:cs="Arial"/>
                <w:sz w:val="21"/>
                <w:szCs w:val="21"/>
                <w:lang w:val="en-GB"/>
              </w:rPr>
              <w:lastRenderedPageBreak/>
              <w:t>1.3</w:t>
            </w:r>
            <w:r w:rsidRPr="004D668A">
              <w:rPr>
                <w:rFonts w:cs="Arial"/>
                <w:sz w:val="21"/>
                <w:szCs w:val="21"/>
                <w:lang w:val="en-GB"/>
              </w:rPr>
              <w:tab/>
            </w:r>
            <w:r w:rsidRPr="004D668A">
              <w:rPr>
                <w:sz w:val="21"/>
                <w:szCs w:val="21"/>
              </w:rPr>
              <w:t>Anticipated learning needs of the learners are identified in accordance with the learning outcomes and demands of the learning sessions.</w:t>
            </w:r>
          </w:p>
          <w:p w14:paraId="0EAC5933" w14:textId="3613BD7F" w:rsidR="009A6A88" w:rsidRPr="004D668A" w:rsidRDefault="009A6A88" w:rsidP="00FD6C1C">
            <w:pPr>
              <w:tabs>
                <w:tab w:val="left" w:pos="1134"/>
              </w:tabs>
              <w:ind w:left="586" w:hanging="586"/>
              <w:rPr>
                <w:rFonts w:cs="Arial"/>
                <w:sz w:val="21"/>
                <w:szCs w:val="21"/>
                <w:lang w:val="en-GB"/>
              </w:rPr>
            </w:pPr>
          </w:p>
        </w:tc>
        <w:tc>
          <w:tcPr>
            <w:tcW w:w="1552" w:type="pct"/>
            <w:vMerge/>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04E6BE8A" w14:textId="77777777" w:rsidR="009A6A88" w:rsidRPr="004D668A" w:rsidRDefault="009A6A88" w:rsidP="006D6AE1">
            <w:pPr>
              <w:ind w:left="601" w:hanging="601"/>
              <w:rPr>
                <w:sz w:val="21"/>
                <w:szCs w:val="21"/>
                <w:lang w:val="en-GB"/>
              </w:rPr>
            </w:pPr>
          </w:p>
        </w:tc>
        <w:tc>
          <w:tcPr>
            <w:tcW w:w="2142"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232872C6" w14:textId="77AA7DFC" w:rsidR="009A6A88" w:rsidRPr="004D668A" w:rsidRDefault="009A6A88" w:rsidP="00B01278">
            <w:pPr>
              <w:tabs>
                <w:tab w:val="left" w:pos="1134"/>
              </w:tabs>
              <w:ind w:left="586" w:hanging="586"/>
              <w:rPr>
                <w:rFonts w:cs="Arial"/>
                <w:iCs/>
                <w:sz w:val="21"/>
                <w:szCs w:val="21"/>
                <w:lang w:val="en-GB"/>
              </w:rPr>
            </w:pPr>
            <w:r w:rsidRPr="004D668A">
              <w:rPr>
                <w:rFonts w:cs="Arial"/>
                <w:sz w:val="21"/>
                <w:szCs w:val="21"/>
                <w:lang w:val="en-GB"/>
              </w:rPr>
              <w:t>1.3</w:t>
            </w:r>
            <w:r w:rsidRPr="004D668A">
              <w:rPr>
                <w:rFonts w:cs="Arial"/>
                <w:sz w:val="21"/>
                <w:szCs w:val="21"/>
                <w:lang w:val="en-GB"/>
              </w:rPr>
              <w:tab/>
              <w:t>Learning context is described.</w:t>
            </w:r>
          </w:p>
        </w:tc>
      </w:tr>
      <w:tr w:rsidR="00A868C1" w:rsidRPr="004D668A" w14:paraId="49366215" w14:textId="77777777" w:rsidTr="0072744F">
        <w:trPr>
          <w:trHeight w:val="73"/>
        </w:trPr>
        <w:tc>
          <w:tcPr>
            <w:tcW w:w="5000" w:type="pct"/>
            <w:gridSpan w:val="3"/>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BFD7E5"/>
          </w:tcPr>
          <w:p w14:paraId="2843B9A9" w14:textId="1C5287DE" w:rsidR="00A868C1" w:rsidRPr="004D668A" w:rsidRDefault="00A868C1" w:rsidP="0072744F">
            <w:pPr>
              <w:pStyle w:val="Heading2"/>
              <w:rPr>
                <w:sz w:val="21"/>
                <w:szCs w:val="21"/>
                <w:lang w:val="en-GB"/>
              </w:rPr>
            </w:pPr>
            <w:r w:rsidRPr="004D668A">
              <w:rPr>
                <w:sz w:val="21"/>
                <w:szCs w:val="21"/>
                <w:lang w:val="en-GB"/>
              </w:rPr>
              <w:t xml:space="preserve">Outcome 2: </w:t>
            </w:r>
            <w:r w:rsidR="0018393C" w:rsidRPr="004D668A">
              <w:rPr>
                <w:sz w:val="21"/>
                <w:szCs w:val="21"/>
                <w:lang w:val="en-GB"/>
              </w:rPr>
              <w:t>Select adult learning session content.</w:t>
            </w:r>
          </w:p>
        </w:tc>
      </w:tr>
      <w:tr w:rsidR="002C19ED" w:rsidRPr="004D668A" w14:paraId="0E5D615F" w14:textId="77777777" w:rsidTr="00275D8A">
        <w:tc>
          <w:tcPr>
            <w:tcW w:w="1306" w:type="pct"/>
            <w:shd w:val="clear" w:color="auto" w:fill="E7E6E6" w:themeFill="background2"/>
          </w:tcPr>
          <w:p w14:paraId="201A125C" w14:textId="77777777" w:rsidR="0072744F" w:rsidRPr="004D668A" w:rsidRDefault="0072744F" w:rsidP="00400C82">
            <w:pPr>
              <w:pStyle w:val="Heading2"/>
              <w:jc w:val="center"/>
              <w:rPr>
                <w:sz w:val="21"/>
                <w:szCs w:val="21"/>
                <w:lang w:val="en-GB"/>
              </w:rPr>
            </w:pPr>
            <w:r w:rsidRPr="004D668A">
              <w:rPr>
                <w:sz w:val="21"/>
                <w:szCs w:val="21"/>
                <w:lang w:val="en-GB"/>
              </w:rPr>
              <w:t>Outcome statement</w:t>
            </w:r>
          </w:p>
        </w:tc>
        <w:tc>
          <w:tcPr>
            <w:tcW w:w="1552" w:type="pct"/>
            <w:shd w:val="clear" w:color="auto" w:fill="E7E6E6" w:themeFill="background2"/>
          </w:tcPr>
          <w:p w14:paraId="233F0C72" w14:textId="77777777" w:rsidR="0072744F" w:rsidRPr="004D668A" w:rsidRDefault="0072744F" w:rsidP="00400C82">
            <w:pPr>
              <w:pStyle w:val="Heading2"/>
              <w:jc w:val="center"/>
              <w:rPr>
                <w:sz w:val="21"/>
                <w:szCs w:val="21"/>
                <w:lang w:val="en-GB"/>
              </w:rPr>
            </w:pPr>
            <w:r w:rsidRPr="004D668A">
              <w:rPr>
                <w:sz w:val="21"/>
                <w:szCs w:val="21"/>
                <w:lang w:val="en-GB"/>
              </w:rPr>
              <w:t>Evidence for achievement</w:t>
            </w:r>
          </w:p>
        </w:tc>
        <w:tc>
          <w:tcPr>
            <w:tcW w:w="2142" w:type="pct"/>
            <w:shd w:val="clear" w:color="auto" w:fill="E7E6E6" w:themeFill="background2"/>
          </w:tcPr>
          <w:p w14:paraId="44CD2DA8" w14:textId="77777777" w:rsidR="0072744F" w:rsidRPr="004D668A" w:rsidRDefault="0072744F" w:rsidP="00400C82">
            <w:pPr>
              <w:pStyle w:val="Heading2"/>
              <w:jc w:val="center"/>
              <w:rPr>
                <w:sz w:val="21"/>
                <w:szCs w:val="21"/>
                <w:lang w:val="en-GB"/>
              </w:rPr>
            </w:pPr>
            <w:r w:rsidRPr="004D668A">
              <w:rPr>
                <w:sz w:val="21"/>
                <w:szCs w:val="21"/>
                <w:lang w:val="en-GB"/>
              </w:rPr>
              <w:t>Judgement</w:t>
            </w:r>
          </w:p>
        </w:tc>
      </w:tr>
      <w:tr w:rsidR="004D668A" w:rsidRPr="004D668A" w14:paraId="4B09DEC7" w14:textId="77777777" w:rsidTr="00275D8A">
        <w:trPr>
          <w:trHeight w:val="73"/>
        </w:trPr>
        <w:tc>
          <w:tcPr>
            <w:tcW w:w="1306"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40522CEE" w14:textId="13EAD160" w:rsidR="004D668A" w:rsidRPr="004D668A" w:rsidRDefault="004D668A" w:rsidP="0072744F">
            <w:pPr>
              <w:rPr>
                <w:i/>
                <w:sz w:val="21"/>
                <w:szCs w:val="21"/>
                <w:lang w:val="en-GB"/>
              </w:rPr>
            </w:pPr>
            <w:r w:rsidRPr="004D668A">
              <w:rPr>
                <w:i/>
                <w:sz w:val="21"/>
                <w:szCs w:val="21"/>
                <w:lang w:val="en-GB"/>
              </w:rPr>
              <w:t>Evidence requirements</w:t>
            </w:r>
          </w:p>
          <w:p w14:paraId="33E1ADB2" w14:textId="5A518D66" w:rsidR="004D668A" w:rsidRPr="004D668A" w:rsidRDefault="004D668A" w:rsidP="00F60DA2">
            <w:pPr>
              <w:ind w:left="586" w:hanging="586"/>
              <w:rPr>
                <w:sz w:val="21"/>
                <w:szCs w:val="21"/>
                <w:lang w:val="en-GB"/>
              </w:rPr>
            </w:pPr>
            <w:r w:rsidRPr="004D668A">
              <w:rPr>
                <w:sz w:val="21"/>
                <w:szCs w:val="21"/>
                <w:lang w:val="en-GB"/>
              </w:rPr>
              <w:t>2.1</w:t>
            </w:r>
            <w:r w:rsidRPr="004D668A">
              <w:rPr>
                <w:sz w:val="21"/>
                <w:szCs w:val="21"/>
                <w:lang w:val="en-GB"/>
              </w:rPr>
              <w:tab/>
              <w:t>The learning session content is selected to match defined learning outcomes, level(s) of learner competency, learner needs, and available time and resources.</w:t>
            </w:r>
          </w:p>
          <w:p w14:paraId="3F7EF6F2" w14:textId="43DDED34" w:rsidR="004D668A" w:rsidRPr="004D668A" w:rsidRDefault="004D668A" w:rsidP="00F60DA2">
            <w:pPr>
              <w:ind w:left="586" w:hanging="586"/>
              <w:rPr>
                <w:sz w:val="21"/>
                <w:szCs w:val="21"/>
                <w:lang w:val="en-GB"/>
              </w:rPr>
            </w:pPr>
          </w:p>
        </w:tc>
        <w:tc>
          <w:tcPr>
            <w:tcW w:w="1552" w:type="pct"/>
            <w:vMerge w:val="restart"/>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tcPr>
          <w:p w14:paraId="01D2AAE6" w14:textId="77777777" w:rsidR="004D668A" w:rsidRPr="004D668A" w:rsidRDefault="004D668A" w:rsidP="004A3BB7">
            <w:pPr>
              <w:ind w:left="1026" w:hanging="1026"/>
              <w:rPr>
                <w:rFonts w:cs="Arial"/>
                <w:sz w:val="21"/>
                <w:szCs w:val="21"/>
                <w:lang w:val="en-GB"/>
              </w:rPr>
            </w:pPr>
          </w:p>
          <w:p w14:paraId="5735D12C" w14:textId="61DC21B9" w:rsidR="004D668A" w:rsidRPr="004D668A" w:rsidRDefault="004D668A" w:rsidP="009A6A88">
            <w:pPr>
              <w:ind w:left="741" w:hanging="741"/>
              <w:rPr>
                <w:rFonts w:cs="Arial"/>
                <w:sz w:val="21"/>
                <w:szCs w:val="21"/>
                <w:lang w:val="en-GB"/>
              </w:rPr>
            </w:pPr>
            <w:r w:rsidRPr="004D668A">
              <w:rPr>
                <w:rFonts w:cs="Arial"/>
                <w:sz w:val="21"/>
                <w:szCs w:val="21"/>
                <w:lang w:val="en-GB"/>
              </w:rPr>
              <w:t>2.1-2.2</w:t>
            </w:r>
            <w:r w:rsidRPr="004D668A">
              <w:rPr>
                <w:rFonts w:cs="Arial"/>
                <w:sz w:val="21"/>
                <w:szCs w:val="21"/>
                <w:lang w:val="en-GB"/>
              </w:rPr>
              <w:tab/>
              <w:t>Lesson plans with any learning material provided to learners. This includes:</w:t>
            </w:r>
          </w:p>
          <w:p w14:paraId="46A67826" w14:textId="77777777" w:rsidR="004D668A" w:rsidRPr="004D668A" w:rsidRDefault="004D668A" w:rsidP="009A6A88">
            <w:pPr>
              <w:pStyle w:val="ListParagraph"/>
              <w:numPr>
                <w:ilvl w:val="0"/>
                <w:numId w:val="11"/>
              </w:numPr>
              <w:ind w:left="1166" w:hanging="283"/>
              <w:rPr>
                <w:sz w:val="21"/>
                <w:szCs w:val="21"/>
                <w:lang w:val="en-GB"/>
              </w:rPr>
            </w:pPr>
            <w:r w:rsidRPr="004D668A">
              <w:rPr>
                <w:sz w:val="21"/>
                <w:szCs w:val="21"/>
                <w:lang w:val="en-GB"/>
              </w:rPr>
              <w:t>Handouts</w:t>
            </w:r>
          </w:p>
          <w:p w14:paraId="7B5C2A9C" w14:textId="77777777" w:rsidR="004D668A" w:rsidRPr="004D668A" w:rsidRDefault="004D668A" w:rsidP="009A6A88">
            <w:pPr>
              <w:pStyle w:val="ListParagraph"/>
              <w:numPr>
                <w:ilvl w:val="0"/>
                <w:numId w:val="11"/>
              </w:numPr>
              <w:ind w:left="1166" w:hanging="283"/>
              <w:rPr>
                <w:sz w:val="21"/>
                <w:szCs w:val="21"/>
                <w:lang w:val="en-GB"/>
              </w:rPr>
            </w:pPr>
            <w:r w:rsidRPr="004D668A">
              <w:rPr>
                <w:sz w:val="21"/>
                <w:szCs w:val="21"/>
                <w:lang w:val="en-GB"/>
              </w:rPr>
              <w:t>Assessment materials</w:t>
            </w:r>
          </w:p>
          <w:p w14:paraId="04D470BF" w14:textId="3463B7F8" w:rsidR="004D668A" w:rsidRPr="004D668A" w:rsidRDefault="004D668A" w:rsidP="004D668A">
            <w:pPr>
              <w:pStyle w:val="ListParagraph"/>
              <w:numPr>
                <w:ilvl w:val="0"/>
                <w:numId w:val="11"/>
              </w:numPr>
              <w:ind w:left="1166" w:hanging="283"/>
              <w:rPr>
                <w:sz w:val="21"/>
                <w:szCs w:val="21"/>
                <w:lang w:val="en-GB"/>
              </w:rPr>
            </w:pPr>
            <w:r w:rsidRPr="004D668A">
              <w:rPr>
                <w:sz w:val="21"/>
                <w:szCs w:val="21"/>
                <w:lang w:val="en-GB"/>
              </w:rPr>
              <w:t>Evaluation feedback forms for trainees, peer, and trainer</w:t>
            </w:r>
            <w:r w:rsidR="00D113AA">
              <w:rPr>
                <w:sz w:val="21"/>
                <w:szCs w:val="21"/>
                <w:lang w:val="en-GB"/>
              </w:rPr>
              <w:t>.</w:t>
            </w:r>
          </w:p>
        </w:tc>
        <w:tc>
          <w:tcPr>
            <w:tcW w:w="2142"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560D2C57" w14:textId="77777777" w:rsidR="004D668A" w:rsidRPr="004D668A" w:rsidRDefault="004D668A" w:rsidP="0072744F">
            <w:pPr>
              <w:rPr>
                <w:rFonts w:cs="Arial"/>
                <w:i/>
                <w:sz w:val="21"/>
                <w:szCs w:val="21"/>
                <w:lang w:val="en-GB"/>
              </w:rPr>
            </w:pPr>
            <w:r w:rsidRPr="004D668A">
              <w:rPr>
                <w:rFonts w:cs="Arial"/>
                <w:i/>
                <w:sz w:val="21"/>
                <w:szCs w:val="21"/>
                <w:lang w:val="en-GB"/>
              </w:rPr>
              <w:t>Evidence confirms</w:t>
            </w:r>
          </w:p>
          <w:p w14:paraId="64F5F6CC" w14:textId="2BD57A6D" w:rsidR="004D668A" w:rsidRPr="004D668A" w:rsidRDefault="004D668A" w:rsidP="00780185">
            <w:pPr>
              <w:ind w:left="599" w:hanging="599"/>
              <w:rPr>
                <w:sz w:val="21"/>
                <w:szCs w:val="21"/>
                <w:lang w:val="en-GB"/>
              </w:rPr>
            </w:pPr>
            <w:r w:rsidRPr="004D668A">
              <w:rPr>
                <w:sz w:val="21"/>
                <w:szCs w:val="21"/>
                <w:lang w:val="en-GB"/>
              </w:rPr>
              <w:t>2.1</w:t>
            </w:r>
            <w:r w:rsidRPr="004D668A">
              <w:rPr>
                <w:sz w:val="21"/>
                <w:szCs w:val="21"/>
                <w:lang w:val="en-GB"/>
              </w:rPr>
              <w:tab/>
              <w:t>Subject content is matched to learning outcomes and learner needs, including language, literacy and numeracy; and may include those related to meeting the needs of youth, Māori and Pasifika.</w:t>
            </w:r>
          </w:p>
        </w:tc>
      </w:tr>
      <w:tr w:rsidR="004D668A" w:rsidRPr="004D668A" w:rsidDel="002E6F76" w14:paraId="6D6334E7" w14:textId="77777777" w:rsidTr="00275D8A">
        <w:trPr>
          <w:trHeight w:val="624"/>
        </w:trPr>
        <w:tc>
          <w:tcPr>
            <w:tcW w:w="1306"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52D2054" w14:textId="7095665B" w:rsidR="004D668A" w:rsidRPr="004D668A" w:rsidRDefault="004D668A" w:rsidP="00A377E5">
            <w:pPr>
              <w:ind w:left="589" w:hanging="589"/>
              <w:rPr>
                <w:sz w:val="21"/>
                <w:szCs w:val="21"/>
                <w:lang w:val="en-GB"/>
              </w:rPr>
            </w:pPr>
            <w:r w:rsidRPr="004D668A">
              <w:rPr>
                <w:sz w:val="21"/>
                <w:szCs w:val="21"/>
                <w:lang w:val="en-GB"/>
              </w:rPr>
              <w:t>2.2</w:t>
            </w:r>
            <w:r w:rsidRPr="004D668A">
              <w:rPr>
                <w:sz w:val="21"/>
                <w:szCs w:val="21"/>
                <w:lang w:val="en-GB"/>
              </w:rPr>
              <w:tab/>
              <w:t>The selected content for each learning session is sequenced to facilitate the achievement of learning outcomes.</w:t>
            </w:r>
          </w:p>
        </w:tc>
        <w:tc>
          <w:tcPr>
            <w:tcW w:w="1552" w:type="pct"/>
            <w:vMerge/>
            <w:tcBorders>
              <w:left w:val="single" w:sz="8" w:space="0" w:color="D9D9D9" w:themeColor="background1" w:themeShade="D9"/>
              <w:bottom w:val="single" w:sz="8" w:space="0" w:color="D9D9D9" w:themeColor="background1" w:themeShade="D9"/>
              <w:right w:val="single" w:sz="8" w:space="0" w:color="D9D9D9" w:themeColor="background1" w:themeShade="D9"/>
            </w:tcBorders>
          </w:tcPr>
          <w:p w14:paraId="2F3DF7C8" w14:textId="35BFC20E" w:rsidR="004D668A" w:rsidRPr="004D668A" w:rsidRDefault="004D668A" w:rsidP="00A80164">
            <w:pPr>
              <w:pStyle w:val="ListParagraph"/>
              <w:ind w:left="881"/>
              <w:rPr>
                <w:rFonts w:cs="Arial"/>
                <w:sz w:val="21"/>
                <w:szCs w:val="21"/>
                <w:lang w:val="en-GB"/>
              </w:rPr>
            </w:pPr>
          </w:p>
        </w:tc>
        <w:tc>
          <w:tcPr>
            <w:tcW w:w="2142"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464E2F2" w14:textId="5CFAD1CE" w:rsidR="004D668A" w:rsidRPr="004D668A" w:rsidRDefault="004D668A" w:rsidP="004D668A">
            <w:pPr>
              <w:ind w:left="604" w:hanging="567"/>
              <w:rPr>
                <w:rFonts w:cs="Arial"/>
                <w:sz w:val="21"/>
                <w:szCs w:val="21"/>
                <w:lang w:val="en-GB"/>
              </w:rPr>
            </w:pPr>
            <w:r w:rsidRPr="004D668A">
              <w:rPr>
                <w:sz w:val="21"/>
                <w:szCs w:val="21"/>
                <w:lang w:val="en-GB"/>
              </w:rPr>
              <w:t xml:space="preserve">2.2 </w:t>
            </w:r>
            <w:r w:rsidRPr="004D668A">
              <w:rPr>
                <w:sz w:val="21"/>
                <w:szCs w:val="21"/>
                <w:lang w:val="en-GB"/>
              </w:rPr>
              <w:tab/>
              <w:t>Subject content is sequenced logically so that the outcomes can be achieved</w:t>
            </w:r>
            <w:r w:rsidR="005A72F2">
              <w:rPr>
                <w:sz w:val="21"/>
                <w:szCs w:val="21"/>
                <w:lang w:val="en-GB"/>
              </w:rPr>
              <w:t xml:space="preserve"> </w:t>
            </w:r>
            <w:r w:rsidRPr="004D668A">
              <w:rPr>
                <w:sz w:val="21"/>
                <w:szCs w:val="21"/>
                <w:lang w:val="en-GB"/>
              </w:rPr>
              <w:t>within the planned timeframe.</w:t>
            </w:r>
          </w:p>
        </w:tc>
      </w:tr>
      <w:tr w:rsidR="00F60DA2" w:rsidRPr="004D668A" w14:paraId="7B72034B" w14:textId="77777777" w:rsidTr="009A432B">
        <w:trPr>
          <w:trHeight w:val="73"/>
        </w:trPr>
        <w:tc>
          <w:tcPr>
            <w:tcW w:w="5000" w:type="pct"/>
            <w:gridSpan w:val="3"/>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BFD7E5"/>
          </w:tcPr>
          <w:p w14:paraId="746FADF8" w14:textId="43A18014" w:rsidR="00F60DA2" w:rsidRPr="004D668A" w:rsidRDefault="00F60DA2" w:rsidP="009A432B">
            <w:pPr>
              <w:pStyle w:val="Heading2"/>
              <w:rPr>
                <w:sz w:val="21"/>
                <w:szCs w:val="21"/>
                <w:lang w:val="en-GB"/>
              </w:rPr>
            </w:pPr>
            <w:r w:rsidRPr="004D668A">
              <w:rPr>
                <w:sz w:val="21"/>
                <w:szCs w:val="21"/>
                <w:lang w:val="en-GB"/>
              </w:rPr>
              <w:t xml:space="preserve">Outcome 3: </w:t>
            </w:r>
            <w:r w:rsidR="0018393C" w:rsidRPr="004D668A">
              <w:rPr>
                <w:sz w:val="21"/>
                <w:szCs w:val="21"/>
                <w:lang w:val="en-GB"/>
              </w:rPr>
              <w:t>Plan delivery processes of adult learning sessions.</w:t>
            </w:r>
          </w:p>
        </w:tc>
      </w:tr>
      <w:tr w:rsidR="002C19ED" w:rsidRPr="004D668A" w14:paraId="68CF4DD6" w14:textId="77777777" w:rsidTr="00275D8A">
        <w:tc>
          <w:tcPr>
            <w:tcW w:w="1306" w:type="pct"/>
            <w:shd w:val="clear" w:color="auto" w:fill="E7E6E6" w:themeFill="background2"/>
          </w:tcPr>
          <w:p w14:paraId="5FF54C5B" w14:textId="77777777" w:rsidR="00F60DA2" w:rsidRPr="004D668A" w:rsidRDefault="00F60DA2" w:rsidP="009A432B">
            <w:pPr>
              <w:pStyle w:val="Heading2"/>
              <w:jc w:val="center"/>
              <w:rPr>
                <w:sz w:val="21"/>
                <w:szCs w:val="21"/>
                <w:lang w:val="en-GB"/>
              </w:rPr>
            </w:pPr>
            <w:r w:rsidRPr="004D668A">
              <w:rPr>
                <w:sz w:val="21"/>
                <w:szCs w:val="21"/>
                <w:lang w:val="en-GB"/>
              </w:rPr>
              <w:t>Outcome statement</w:t>
            </w:r>
          </w:p>
        </w:tc>
        <w:tc>
          <w:tcPr>
            <w:tcW w:w="1552" w:type="pct"/>
            <w:shd w:val="clear" w:color="auto" w:fill="E7E6E6" w:themeFill="background2"/>
          </w:tcPr>
          <w:p w14:paraId="607F1F7D" w14:textId="77777777" w:rsidR="00F60DA2" w:rsidRPr="004D668A" w:rsidRDefault="00F60DA2" w:rsidP="009A432B">
            <w:pPr>
              <w:pStyle w:val="Heading2"/>
              <w:jc w:val="center"/>
              <w:rPr>
                <w:sz w:val="21"/>
                <w:szCs w:val="21"/>
                <w:lang w:val="en-GB"/>
              </w:rPr>
            </w:pPr>
            <w:r w:rsidRPr="004D668A">
              <w:rPr>
                <w:sz w:val="21"/>
                <w:szCs w:val="21"/>
                <w:lang w:val="en-GB"/>
              </w:rPr>
              <w:t>Evidence for achievement</w:t>
            </w:r>
          </w:p>
        </w:tc>
        <w:tc>
          <w:tcPr>
            <w:tcW w:w="2142" w:type="pct"/>
            <w:shd w:val="clear" w:color="auto" w:fill="E7E6E6" w:themeFill="background2"/>
          </w:tcPr>
          <w:p w14:paraId="07E7F5D9" w14:textId="77777777" w:rsidR="00F60DA2" w:rsidRPr="004D668A" w:rsidRDefault="00F60DA2" w:rsidP="009A432B">
            <w:pPr>
              <w:pStyle w:val="Heading2"/>
              <w:jc w:val="center"/>
              <w:rPr>
                <w:sz w:val="21"/>
                <w:szCs w:val="21"/>
                <w:lang w:val="en-GB"/>
              </w:rPr>
            </w:pPr>
            <w:r w:rsidRPr="004D668A">
              <w:rPr>
                <w:sz w:val="21"/>
                <w:szCs w:val="21"/>
                <w:lang w:val="en-GB"/>
              </w:rPr>
              <w:t>Judgement</w:t>
            </w:r>
          </w:p>
        </w:tc>
      </w:tr>
      <w:tr w:rsidR="002F0A33" w:rsidRPr="004D668A" w:rsidDel="002E6F76" w14:paraId="27E2CEEF" w14:textId="77777777" w:rsidTr="00275D8A">
        <w:trPr>
          <w:trHeight w:val="624"/>
        </w:trPr>
        <w:tc>
          <w:tcPr>
            <w:tcW w:w="1306"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401BA8C" w14:textId="2F04FD8A" w:rsidR="004D668A" w:rsidRPr="004D668A" w:rsidRDefault="002F0A33" w:rsidP="004D668A">
            <w:pPr>
              <w:rPr>
                <w:sz w:val="21"/>
                <w:szCs w:val="21"/>
                <w:lang w:val="en-GB"/>
              </w:rPr>
            </w:pPr>
            <w:r w:rsidRPr="004D668A">
              <w:rPr>
                <w:i/>
                <w:sz w:val="21"/>
                <w:szCs w:val="21"/>
                <w:lang w:val="en-GB"/>
              </w:rPr>
              <w:t>Evidence requirements</w:t>
            </w:r>
          </w:p>
          <w:p w14:paraId="5435B95F" w14:textId="0511B963" w:rsidR="002F0A33" w:rsidRPr="004D668A" w:rsidRDefault="002F0A33" w:rsidP="00A377E5">
            <w:pPr>
              <w:ind w:left="589" w:hanging="589"/>
              <w:rPr>
                <w:sz w:val="21"/>
                <w:szCs w:val="21"/>
                <w:lang w:val="en-GB"/>
              </w:rPr>
            </w:pPr>
            <w:r w:rsidRPr="004D668A">
              <w:rPr>
                <w:sz w:val="21"/>
                <w:szCs w:val="21"/>
                <w:lang w:val="en-GB"/>
              </w:rPr>
              <w:t>3.1</w:t>
            </w:r>
            <w:r w:rsidRPr="004D668A">
              <w:rPr>
                <w:sz w:val="21"/>
                <w:szCs w:val="21"/>
                <w:lang w:val="en-GB"/>
              </w:rPr>
              <w:tab/>
              <w:t>The anticipated learner needs are accommodated in the planned delivery processes.</w:t>
            </w:r>
          </w:p>
        </w:tc>
        <w:tc>
          <w:tcPr>
            <w:tcW w:w="1552" w:type="pct"/>
            <w:vMerge w:val="restart"/>
            <w:tcBorders>
              <w:top w:val="single" w:sz="8" w:space="0" w:color="D9D9D9" w:themeColor="background1" w:themeShade="D9"/>
              <w:left w:val="single" w:sz="8" w:space="0" w:color="D9D9D9" w:themeColor="background1" w:themeShade="D9"/>
              <w:right w:val="single" w:sz="8" w:space="0" w:color="D9D9D9" w:themeColor="background1" w:themeShade="D9"/>
            </w:tcBorders>
          </w:tcPr>
          <w:p w14:paraId="6A73EF74" w14:textId="77777777" w:rsidR="002F0A33" w:rsidRPr="004D668A" w:rsidRDefault="002F0A33" w:rsidP="00F60DA2">
            <w:pPr>
              <w:rPr>
                <w:rFonts w:cs="Arial"/>
                <w:sz w:val="21"/>
                <w:szCs w:val="21"/>
                <w:lang w:val="en-GB"/>
              </w:rPr>
            </w:pPr>
          </w:p>
          <w:p w14:paraId="4082BCF5" w14:textId="33638704" w:rsidR="002F0A33" w:rsidRPr="004D668A" w:rsidRDefault="002F0A33" w:rsidP="00E66525">
            <w:pPr>
              <w:ind w:left="739" w:hanging="739"/>
              <w:rPr>
                <w:rFonts w:cs="Arial"/>
                <w:sz w:val="21"/>
                <w:szCs w:val="21"/>
                <w:lang w:val="en-GB"/>
              </w:rPr>
            </w:pPr>
            <w:r w:rsidRPr="004D668A">
              <w:rPr>
                <w:rFonts w:cs="Arial"/>
                <w:sz w:val="21"/>
                <w:szCs w:val="21"/>
                <w:lang w:val="en-GB"/>
              </w:rPr>
              <w:t>3.1-3.7</w:t>
            </w:r>
            <w:r w:rsidRPr="004D668A">
              <w:rPr>
                <w:rFonts w:cs="Arial"/>
                <w:sz w:val="21"/>
                <w:szCs w:val="21"/>
                <w:lang w:val="en-GB"/>
              </w:rPr>
              <w:tab/>
            </w:r>
            <w:r w:rsidR="00E04140" w:rsidRPr="004D668A">
              <w:rPr>
                <w:rFonts w:cs="Arial"/>
                <w:sz w:val="21"/>
                <w:szCs w:val="21"/>
                <w:lang w:val="en-GB"/>
              </w:rPr>
              <w:t>Lesson plans</w:t>
            </w:r>
            <w:r w:rsidR="004D668A" w:rsidRPr="004D668A">
              <w:rPr>
                <w:rFonts w:cs="Arial"/>
                <w:sz w:val="21"/>
                <w:szCs w:val="21"/>
                <w:lang w:val="en-GB"/>
              </w:rPr>
              <w:t>,</w:t>
            </w:r>
            <w:r w:rsidRPr="004D668A">
              <w:rPr>
                <w:rFonts w:cs="Arial"/>
                <w:sz w:val="21"/>
                <w:szCs w:val="21"/>
                <w:lang w:val="en-GB"/>
              </w:rPr>
              <w:t xml:space="preserve"> any learning material provided to learners</w:t>
            </w:r>
            <w:r w:rsidR="004D668A" w:rsidRPr="004D668A">
              <w:rPr>
                <w:rFonts w:cs="Arial"/>
                <w:sz w:val="21"/>
                <w:szCs w:val="21"/>
                <w:lang w:val="en-GB"/>
              </w:rPr>
              <w:t>, and attestation by a senior person in the candidate’s organisation</w:t>
            </w:r>
            <w:r w:rsidRPr="004D668A">
              <w:rPr>
                <w:rFonts w:cs="Arial"/>
                <w:sz w:val="21"/>
                <w:szCs w:val="21"/>
                <w:lang w:val="en-GB"/>
              </w:rPr>
              <w:t xml:space="preserve">. </w:t>
            </w:r>
            <w:r w:rsidR="004D668A" w:rsidRPr="004D668A">
              <w:rPr>
                <w:rFonts w:cs="Arial"/>
                <w:sz w:val="21"/>
                <w:szCs w:val="21"/>
                <w:lang w:val="en-GB"/>
              </w:rPr>
              <w:t xml:space="preserve">Learning materials </w:t>
            </w:r>
            <w:r w:rsidRPr="004D668A">
              <w:rPr>
                <w:rFonts w:cs="Arial"/>
                <w:sz w:val="21"/>
                <w:szCs w:val="21"/>
                <w:lang w:val="en-GB"/>
              </w:rPr>
              <w:t>include:</w:t>
            </w:r>
          </w:p>
          <w:p w14:paraId="7297D340" w14:textId="141D8E32" w:rsidR="002F0A33" w:rsidRPr="004D668A" w:rsidRDefault="002F0A33" w:rsidP="004D668A">
            <w:pPr>
              <w:pStyle w:val="ListParagraph"/>
              <w:numPr>
                <w:ilvl w:val="0"/>
                <w:numId w:val="30"/>
              </w:numPr>
              <w:ind w:left="1308" w:hanging="425"/>
              <w:rPr>
                <w:rFonts w:cs="Arial"/>
                <w:sz w:val="21"/>
                <w:szCs w:val="21"/>
                <w:lang w:val="en-GB"/>
              </w:rPr>
            </w:pPr>
            <w:r w:rsidRPr="004D668A">
              <w:rPr>
                <w:rFonts w:cs="Arial"/>
                <w:sz w:val="21"/>
                <w:szCs w:val="21"/>
                <w:lang w:val="en-GB"/>
              </w:rPr>
              <w:t>Handouts</w:t>
            </w:r>
          </w:p>
          <w:p w14:paraId="45902CB2" w14:textId="00F6A2CE" w:rsidR="002F0A33" w:rsidRPr="004D668A" w:rsidRDefault="002F0A33" w:rsidP="004D668A">
            <w:pPr>
              <w:pStyle w:val="ListParagraph"/>
              <w:numPr>
                <w:ilvl w:val="0"/>
                <w:numId w:val="30"/>
              </w:numPr>
              <w:ind w:left="1308" w:hanging="425"/>
              <w:rPr>
                <w:rFonts w:cs="Arial"/>
                <w:sz w:val="21"/>
                <w:szCs w:val="21"/>
                <w:lang w:val="en-GB"/>
              </w:rPr>
            </w:pPr>
            <w:r w:rsidRPr="004D668A">
              <w:rPr>
                <w:rFonts w:cs="Arial"/>
                <w:sz w:val="21"/>
                <w:szCs w:val="21"/>
                <w:lang w:val="en-GB"/>
              </w:rPr>
              <w:t>Assessment materials</w:t>
            </w:r>
          </w:p>
          <w:p w14:paraId="2C15588A" w14:textId="21F77FB1" w:rsidR="00664C95" w:rsidRPr="004D668A" w:rsidRDefault="002F0A33" w:rsidP="007702B1">
            <w:pPr>
              <w:pStyle w:val="ListParagraph"/>
              <w:numPr>
                <w:ilvl w:val="0"/>
                <w:numId w:val="30"/>
              </w:numPr>
              <w:ind w:left="1308" w:hanging="425"/>
              <w:rPr>
                <w:rFonts w:cs="Arial"/>
                <w:sz w:val="21"/>
                <w:szCs w:val="21"/>
                <w:lang w:val="en-GB"/>
              </w:rPr>
            </w:pPr>
            <w:r w:rsidRPr="007702B1">
              <w:rPr>
                <w:rFonts w:cs="Arial"/>
                <w:sz w:val="21"/>
                <w:szCs w:val="21"/>
                <w:lang w:val="en-GB"/>
              </w:rPr>
              <w:lastRenderedPageBreak/>
              <w:t>Evaluation feedback forms for trainees, peer, and trainer.</w:t>
            </w:r>
          </w:p>
        </w:tc>
        <w:tc>
          <w:tcPr>
            <w:tcW w:w="2142"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68B3B38" w14:textId="6CF64779" w:rsidR="002F0A33" w:rsidRPr="004D668A" w:rsidRDefault="002F0A33" w:rsidP="00F60DA2">
            <w:pPr>
              <w:rPr>
                <w:rFonts w:cs="Arial"/>
                <w:sz w:val="21"/>
                <w:szCs w:val="21"/>
                <w:lang w:val="en-GB"/>
              </w:rPr>
            </w:pPr>
            <w:r w:rsidRPr="004D668A">
              <w:rPr>
                <w:rFonts w:cs="Arial"/>
                <w:i/>
                <w:sz w:val="21"/>
                <w:szCs w:val="21"/>
                <w:lang w:val="en-GB"/>
              </w:rPr>
              <w:lastRenderedPageBreak/>
              <w:t>Evidence confirms</w:t>
            </w:r>
          </w:p>
          <w:p w14:paraId="5D9C5906" w14:textId="3895C2D8" w:rsidR="002F0A33" w:rsidRPr="004D668A" w:rsidRDefault="002F0A33" w:rsidP="0040069F">
            <w:pPr>
              <w:spacing w:after="0"/>
              <w:ind w:left="604" w:hanging="604"/>
              <w:rPr>
                <w:rFonts w:cs="Arial"/>
                <w:sz w:val="21"/>
                <w:szCs w:val="21"/>
                <w:lang w:val="en-US"/>
              </w:rPr>
            </w:pPr>
            <w:r w:rsidRPr="004D668A">
              <w:rPr>
                <w:rFonts w:cs="Arial"/>
                <w:sz w:val="21"/>
                <w:szCs w:val="21"/>
                <w:lang w:val="en-GB"/>
              </w:rPr>
              <w:t>3.1</w:t>
            </w:r>
            <w:r w:rsidRPr="004D668A">
              <w:rPr>
                <w:rFonts w:cs="Arial"/>
                <w:sz w:val="21"/>
                <w:szCs w:val="21"/>
                <w:lang w:val="en-GB"/>
              </w:rPr>
              <w:tab/>
            </w:r>
            <w:r w:rsidRPr="004D668A">
              <w:rPr>
                <w:rFonts w:cs="Arial"/>
                <w:sz w:val="21"/>
                <w:szCs w:val="21"/>
                <w:lang w:val="en-US"/>
              </w:rPr>
              <w:t>Delivery processes and methods support the achievement outcomes and align with target group needs, taking into account any special training needs, and accommodating a range of learning styles. Delivery methods may also include:</w:t>
            </w:r>
          </w:p>
          <w:p w14:paraId="52101A7D" w14:textId="667BE440" w:rsidR="002F0A33" w:rsidRPr="004D668A" w:rsidRDefault="002F0A33" w:rsidP="0040069F">
            <w:pPr>
              <w:numPr>
                <w:ilvl w:val="0"/>
                <w:numId w:val="1"/>
              </w:numPr>
              <w:spacing w:after="0"/>
              <w:ind w:left="1171" w:hanging="426"/>
              <w:rPr>
                <w:rFonts w:cs="Arial"/>
                <w:sz w:val="21"/>
                <w:szCs w:val="21"/>
              </w:rPr>
            </w:pPr>
            <w:r w:rsidRPr="004D668A">
              <w:rPr>
                <w:rFonts w:cs="Arial"/>
                <w:sz w:val="21"/>
                <w:szCs w:val="21"/>
                <w:lang w:val="en-US"/>
              </w:rPr>
              <w:t xml:space="preserve">introduction </w:t>
            </w:r>
          </w:p>
          <w:p w14:paraId="4ED5090C" w14:textId="77777777" w:rsidR="002F0A33" w:rsidRPr="004D668A" w:rsidRDefault="002F0A33" w:rsidP="0040069F">
            <w:pPr>
              <w:numPr>
                <w:ilvl w:val="0"/>
                <w:numId w:val="1"/>
              </w:numPr>
              <w:spacing w:after="0"/>
              <w:ind w:left="1171" w:hanging="426"/>
              <w:rPr>
                <w:rFonts w:cs="Arial"/>
                <w:sz w:val="21"/>
                <w:szCs w:val="21"/>
              </w:rPr>
            </w:pPr>
            <w:r w:rsidRPr="004D668A">
              <w:rPr>
                <w:rFonts w:cs="Arial"/>
                <w:sz w:val="21"/>
                <w:szCs w:val="21"/>
                <w:lang w:val="en-US"/>
              </w:rPr>
              <w:t>explanation/demonstration</w:t>
            </w:r>
          </w:p>
          <w:p w14:paraId="5DC8F0D1" w14:textId="77777777" w:rsidR="002F0A33" w:rsidRPr="004D668A" w:rsidRDefault="002F0A33" w:rsidP="0040069F">
            <w:pPr>
              <w:numPr>
                <w:ilvl w:val="0"/>
                <w:numId w:val="1"/>
              </w:numPr>
              <w:spacing w:after="0"/>
              <w:ind w:left="1171" w:hanging="426"/>
              <w:rPr>
                <w:rFonts w:cs="Arial"/>
                <w:sz w:val="21"/>
                <w:szCs w:val="21"/>
              </w:rPr>
            </w:pPr>
            <w:r w:rsidRPr="004D668A">
              <w:rPr>
                <w:rFonts w:cs="Arial"/>
                <w:sz w:val="21"/>
                <w:szCs w:val="21"/>
                <w:lang w:val="en-US"/>
              </w:rPr>
              <w:t xml:space="preserve">learner involvement/interaction/practice </w:t>
            </w:r>
          </w:p>
          <w:p w14:paraId="00CB6B81" w14:textId="77777777" w:rsidR="002F0A33" w:rsidRPr="004D668A" w:rsidRDefault="002F0A33" w:rsidP="0040069F">
            <w:pPr>
              <w:numPr>
                <w:ilvl w:val="0"/>
                <w:numId w:val="1"/>
              </w:numPr>
              <w:spacing w:after="0"/>
              <w:ind w:left="1171" w:hanging="426"/>
              <w:rPr>
                <w:rFonts w:cs="Arial"/>
                <w:sz w:val="21"/>
                <w:szCs w:val="21"/>
              </w:rPr>
            </w:pPr>
            <w:r w:rsidRPr="004D668A">
              <w:rPr>
                <w:rFonts w:cs="Arial"/>
                <w:sz w:val="21"/>
                <w:szCs w:val="21"/>
                <w:lang w:val="en-US"/>
              </w:rPr>
              <w:lastRenderedPageBreak/>
              <w:t xml:space="preserve">reinforcement/consolidation </w:t>
            </w:r>
          </w:p>
          <w:p w14:paraId="45DC1A1E" w14:textId="13A7AFD6" w:rsidR="002F0A33" w:rsidRPr="004D668A" w:rsidRDefault="002F0A33" w:rsidP="002F0A33">
            <w:pPr>
              <w:numPr>
                <w:ilvl w:val="0"/>
                <w:numId w:val="1"/>
              </w:numPr>
              <w:ind w:left="1168" w:hanging="425"/>
              <w:rPr>
                <w:rFonts w:cs="Arial"/>
                <w:sz w:val="21"/>
                <w:szCs w:val="21"/>
                <w:lang w:val="en-GB"/>
              </w:rPr>
            </w:pPr>
            <w:r w:rsidRPr="004D668A">
              <w:rPr>
                <w:rFonts w:cs="Arial"/>
                <w:sz w:val="21"/>
                <w:szCs w:val="21"/>
                <w:lang w:val="en-US"/>
              </w:rPr>
              <w:t>time frame</w:t>
            </w:r>
            <w:r w:rsidR="00BB561E">
              <w:rPr>
                <w:rFonts w:cs="Arial"/>
                <w:sz w:val="21"/>
                <w:szCs w:val="21"/>
                <w:lang w:val="en-US"/>
              </w:rPr>
              <w:t>.</w:t>
            </w:r>
          </w:p>
        </w:tc>
      </w:tr>
      <w:tr w:rsidR="002F0A33" w:rsidRPr="004D668A" w:rsidDel="002E6F76" w14:paraId="1325779D" w14:textId="77777777" w:rsidTr="00275D8A">
        <w:trPr>
          <w:trHeight w:val="624"/>
        </w:trPr>
        <w:tc>
          <w:tcPr>
            <w:tcW w:w="1306"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1D884B8" w14:textId="3EC19A6F" w:rsidR="002F0A33" w:rsidRPr="004D668A" w:rsidRDefault="002F0A33" w:rsidP="00451638">
            <w:pPr>
              <w:ind w:left="589" w:hanging="589"/>
              <w:rPr>
                <w:sz w:val="21"/>
                <w:szCs w:val="21"/>
                <w:lang w:val="en-GB"/>
              </w:rPr>
            </w:pPr>
            <w:r w:rsidRPr="004D668A">
              <w:rPr>
                <w:sz w:val="21"/>
                <w:szCs w:val="21"/>
                <w:lang w:val="en-GB"/>
              </w:rPr>
              <w:lastRenderedPageBreak/>
              <w:t>3.2</w:t>
            </w:r>
            <w:r w:rsidRPr="004D668A">
              <w:rPr>
                <w:sz w:val="21"/>
                <w:szCs w:val="21"/>
                <w:lang w:val="en-GB"/>
              </w:rPr>
              <w:tab/>
            </w:r>
            <w:r w:rsidRPr="004D668A">
              <w:rPr>
                <w:rFonts w:cs="Arial"/>
                <w:sz w:val="21"/>
                <w:szCs w:val="21"/>
              </w:rPr>
              <w:t>Delivery processes are planned to enable contextualised learning and the achievement of learning outcomes.</w:t>
            </w:r>
          </w:p>
        </w:tc>
        <w:tc>
          <w:tcPr>
            <w:tcW w:w="1552" w:type="pct"/>
            <w:vMerge/>
            <w:tcBorders>
              <w:left w:val="single" w:sz="8" w:space="0" w:color="D9D9D9" w:themeColor="background1" w:themeShade="D9"/>
              <w:right w:val="single" w:sz="8" w:space="0" w:color="D9D9D9" w:themeColor="background1" w:themeShade="D9"/>
            </w:tcBorders>
          </w:tcPr>
          <w:p w14:paraId="6A6843A5" w14:textId="13F4F6DA" w:rsidR="002F0A33" w:rsidRPr="004D668A" w:rsidRDefault="002F0A33" w:rsidP="00765B2D">
            <w:pPr>
              <w:rPr>
                <w:rFonts w:cs="Arial"/>
                <w:sz w:val="21"/>
                <w:szCs w:val="21"/>
                <w:lang w:val="en-GB"/>
              </w:rPr>
            </w:pPr>
          </w:p>
        </w:tc>
        <w:tc>
          <w:tcPr>
            <w:tcW w:w="2142"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3CF80D5D" w14:textId="59BC16B6" w:rsidR="002F0A33" w:rsidRPr="004D668A" w:rsidRDefault="002F0A33" w:rsidP="0040069F">
            <w:pPr>
              <w:ind w:left="604" w:hanging="604"/>
              <w:rPr>
                <w:rFonts w:cs="Arial"/>
                <w:sz w:val="21"/>
                <w:szCs w:val="21"/>
                <w:lang w:val="en-GB"/>
              </w:rPr>
            </w:pPr>
            <w:r w:rsidRPr="004D668A">
              <w:rPr>
                <w:rFonts w:cs="Arial"/>
                <w:sz w:val="21"/>
                <w:szCs w:val="21"/>
                <w:lang w:val="en-GB"/>
              </w:rPr>
              <w:t>3.2</w:t>
            </w:r>
            <w:r w:rsidRPr="004D668A">
              <w:rPr>
                <w:rFonts w:cs="Arial"/>
                <w:sz w:val="21"/>
                <w:szCs w:val="21"/>
                <w:lang w:val="en-GB"/>
              </w:rPr>
              <w:tab/>
            </w:r>
            <w:r w:rsidRPr="004D668A">
              <w:rPr>
                <w:rFonts w:cs="Arial"/>
                <w:sz w:val="21"/>
                <w:szCs w:val="21"/>
                <w:lang w:val="en-US"/>
              </w:rPr>
              <w:t>Details of what the trainer and the trainees are doing at relevant stages in the learning session plan.</w:t>
            </w:r>
          </w:p>
        </w:tc>
      </w:tr>
      <w:tr w:rsidR="002F0A33" w:rsidRPr="004D668A" w:rsidDel="002E6F76" w14:paraId="08F6FCA1" w14:textId="77777777" w:rsidTr="00275D8A">
        <w:trPr>
          <w:trHeight w:val="624"/>
        </w:trPr>
        <w:tc>
          <w:tcPr>
            <w:tcW w:w="1306"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D686647" w14:textId="0F9B8BA5" w:rsidR="002F0A33" w:rsidRPr="004D668A" w:rsidRDefault="002F0A33" w:rsidP="00451638">
            <w:pPr>
              <w:ind w:left="589" w:hanging="589"/>
              <w:rPr>
                <w:rFonts w:cs="Arial"/>
                <w:sz w:val="21"/>
                <w:szCs w:val="21"/>
              </w:rPr>
            </w:pPr>
            <w:r w:rsidRPr="004D668A">
              <w:rPr>
                <w:sz w:val="21"/>
                <w:szCs w:val="21"/>
                <w:lang w:val="en-GB"/>
              </w:rPr>
              <w:t>3.3</w:t>
            </w:r>
            <w:r w:rsidRPr="004D668A">
              <w:rPr>
                <w:sz w:val="21"/>
                <w:szCs w:val="21"/>
                <w:lang w:val="en-GB"/>
              </w:rPr>
              <w:tab/>
            </w:r>
            <w:r w:rsidRPr="004D668A">
              <w:rPr>
                <w:rFonts w:cs="Arial"/>
                <w:sz w:val="21"/>
                <w:szCs w:val="21"/>
              </w:rPr>
              <w:t>Assessment is planned, and assessment activities are selected to measure learners' performance against learning outcomes and comply with quality assurance requirements</w:t>
            </w:r>
          </w:p>
          <w:p w14:paraId="4D840AC4" w14:textId="77777777" w:rsidR="002F0A33" w:rsidRPr="004D668A" w:rsidRDefault="002F0A33" w:rsidP="00451638">
            <w:pPr>
              <w:spacing w:after="0"/>
              <w:rPr>
                <w:rFonts w:cs="Arial"/>
                <w:i/>
                <w:iCs/>
                <w:sz w:val="21"/>
                <w:szCs w:val="21"/>
              </w:rPr>
            </w:pPr>
            <w:r w:rsidRPr="004D668A">
              <w:rPr>
                <w:rFonts w:cs="Arial"/>
                <w:i/>
                <w:iCs/>
                <w:sz w:val="21"/>
                <w:szCs w:val="21"/>
              </w:rPr>
              <w:t>Range</w:t>
            </w:r>
          </w:p>
          <w:p w14:paraId="13E9C292" w14:textId="2A5630BB" w:rsidR="002F0A33" w:rsidRPr="004D668A" w:rsidRDefault="002F0A33" w:rsidP="00451638">
            <w:pPr>
              <w:rPr>
                <w:sz w:val="21"/>
                <w:szCs w:val="21"/>
                <w:lang w:val="en-GB"/>
              </w:rPr>
            </w:pPr>
            <w:r w:rsidRPr="004D668A">
              <w:rPr>
                <w:rFonts w:cs="Arial"/>
                <w:sz w:val="21"/>
                <w:szCs w:val="21"/>
              </w:rPr>
              <w:t>includes – formative assessment, opportunities for learner self-reflection; may include – summative assessment, literacy and numeracy diagnostic tool assessment.</w:t>
            </w:r>
          </w:p>
        </w:tc>
        <w:tc>
          <w:tcPr>
            <w:tcW w:w="1552" w:type="pct"/>
            <w:vMerge/>
            <w:tcBorders>
              <w:left w:val="single" w:sz="8" w:space="0" w:color="D9D9D9" w:themeColor="background1" w:themeShade="D9"/>
              <w:right w:val="single" w:sz="8" w:space="0" w:color="D9D9D9" w:themeColor="background1" w:themeShade="D9"/>
            </w:tcBorders>
          </w:tcPr>
          <w:p w14:paraId="09DA0E72" w14:textId="6F5CBF5D" w:rsidR="002F0A33" w:rsidRPr="004D668A" w:rsidRDefault="002F0A33" w:rsidP="00765B2D">
            <w:pPr>
              <w:rPr>
                <w:rFonts w:cs="Arial"/>
                <w:sz w:val="21"/>
                <w:szCs w:val="21"/>
                <w:lang w:val="en-GB"/>
              </w:rPr>
            </w:pPr>
          </w:p>
        </w:tc>
        <w:tc>
          <w:tcPr>
            <w:tcW w:w="2142"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D68CFC2" w14:textId="0FBDD28F" w:rsidR="002F0A33" w:rsidRPr="004D668A" w:rsidRDefault="002F0A33" w:rsidP="0040069F">
            <w:pPr>
              <w:ind w:left="604" w:hanging="604"/>
              <w:rPr>
                <w:rFonts w:cs="Arial"/>
                <w:sz w:val="21"/>
                <w:szCs w:val="21"/>
                <w:lang w:val="en-GB"/>
              </w:rPr>
            </w:pPr>
            <w:r w:rsidRPr="004D668A">
              <w:rPr>
                <w:sz w:val="21"/>
                <w:szCs w:val="21"/>
                <w:lang w:val="en-GB"/>
              </w:rPr>
              <w:t>3.3</w:t>
            </w:r>
            <w:r w:rsidRPr="004D668A">
              <w:rPr>
                <w:sz w:val="21"/>
                <w:szCs w:val="21"/>
                <w:lang w:val="en-GB"/>
              </w:rPr>
              <w:tab/>
            </w:r>
            <w:r w:rsidRPr="004D668A">
              <w:rPr>
                <w:rFonts w:cs="Arial"/>
                <w:sz w:val="21"/>
                <w:szCs w:val="21"/>
                <w:lang w:val="en-US"/>
              </w:rPr>
              <w:t>Assessment activities</w:t>
            </w:r>
            <w:r w:rsidRPr="004D668A">
              <w:rPr>
                <w:rFonts w:cs="Arial"/>
                <w:color w:val="FF0000"/>
                <w:sz w:val="21"/>
                <w:szCs w:val="21"/>
                <w:lang w:val="en-US"/>
              </w:rPr>
              <w:t xml:space="preserve"> </w:t>
            </w:r>
            <w:r w:rsidRPr="004D668A">
              <w:rPr>
                <w:rFonts w:cs="Arial"/>
                <w:sz w:val="21"/>
                <w:szCs w:val="21"/>
                <w:lang w:val="en-US"/>
              </w:rPr>
              <w:t>are matched to learning outcomes - formative as a minimum.</w:t>
            </w:r>
          </w:p>
        </w:tc>
      </w:tr>
      <w:tr w:rsidR="002F0A33" w:rsidRPr="004D668A" w:rsidDel="002E6F76" w14:paraId="3905FEA7" w14:textId="77777777" w:rsidTr="00275D8A">
        <w:trPr>
          <w:trHeight w:val="624"/>
        </w:trPr>
        <w:tc>
          <w:tcPr>
            <w:tcW w:w="1306"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3313281A" w14:textId="77777777" w:rsidR="002F0A33" w:rsidRPr="004D668A" w:rsidRDefault="002F0A33" w:rsidP="00451638">
            <w:pPr>
              <w:ind w:left="731" w:hanging="731"/>
              <w:rPr>
                <w:sz w:val="21"/>
                <w:szCs w:val="21"/>
                <w:lang w:val="en-GB"/>
              </w:rPr>
            </w:pPr>
            <w:r w:rsidRPr="004D668A">
              <w:rPr>
                <w:sz w:val="21"/>
                <w:szCs w:val="21"/>
                <w:lang w:val="en-GB"/>
              </w:rPr>
              <w:t>3.4</w:t>
            </w:r>
            <w:r w:rsidRPr="004D668A">
              <w:rPr>
                <w:sz w:val="21"/>
                <w:szCs w:val="21"/>
                <w:lang w:val="en-GB"/>
              </w:rPr>
              <w:tab/>
              <w:t>Availability of resources that match the planned delivery processes and assessment methods is confirmed.</w:t>
            </w:r>
          </w:p>
          <w:p w14:paraId="00F632D5" w14:textId="77777777" w:rsidR="002F0A33" w:rsidRPr="004D668A" w:rsidRDefault="002F0A33" w:rsidP="00451638">
            <w:pPr>
              <w:rPr>
                <w:sz w:val="21"/>
                <w:szCs w:val="21"/>
                <w:lang w:val="en-GB"/>
              </w:rPr>
            </w:pPr>
          </w:p>
          <w:p w14:paraId="4C65CDBB" w14:textId="77777777" w:rsidR="002F0A33" w:rsidRPr="004D668A" w:rsidRDefault="002F0A33" w:rsidP="002378D9">
            <w:pPr>
              <w:spacing w:after="0"/>
              <w:rPr>
                <w:i/>
                <w:iCs/>
                <w:sz w:val="21"/>
                <w:szCs w:val="21"/>
                <w:lang w:val="en-GB"/>
              </w:rPr>
            </w:pPr>
            <w:r w:rsidRPr="004D668A">
              <w:rPr>
                <w:i/>
                <w:iCs/>
                <w:sz w:val="21"/>
                <w:szCs w:val="21"/>
                <w:lang w:val="en-GB"/>
              </w:rPr>
              <w:t>Range</w:t>
            </w:r>
          </w:p>
          <w:p w14:paraId="0008D080" w14:textId="48FDD1C8" w:rsidR="002F0A33" w:rsidRPr="004D668A" w:rsidRDefault="002F0A33" w:rsidP="00451638">
            <w:pPr>
              <w:rPr>
                <w:sz w:val="21"/>
                <w:szCs w:val="21"/>
                <w:lang w:val="en-GB"/>
              </w:rPr>
            </w:pPr>
            <w:r w:rsidRPr="004D668A">
              <w:rPr>
                <w:sz w:val="21"/>
                <w:szCs w:val="21"/>
                <w:lang w:val="en-GB"/>
              </w:rPr>
              <w:t xml:space="preserve">includes but is not limited to – physical resources, tutor/trainer capability; </w:t>
            </w:r>
          </w:p>
          <w:p w14:paraId="0D68F2FC" w14:textId="7892643C" w:rsidR="002F0A33" w:rsidRPr="004D668A" w:rsidRDefault="002F0A33" w:rsidP="00451638">
            <w:pPr>
              <w:rPr>
                <w:sz w:val="21"/>
                <w:szCs w:val="21"/>
                <w:lang w:val="en-GB"/>
              </w:rPr>
            </w:pPr>
            <w:r w:rsidRPr="004D668A">
              <w:rPr>
                <w:sz w:val="21"/>
                <w:szCs w:val="21"/>
                <w:lang w:val="en-GB"/>
              </w:rPr>
              <w:t>may include – financial resources.</w:t>
            </w:r>
          </w:p>
        </w:tc>
        <w:tc>
          <w:tcPr>
            <w:tcW w:w="1552" w:type="pct"/>
            <w:vMerge/>
            <w:tcBorders>
              <w:left w:val="single" w:sz="8" w:space="0" w:color="D9D9D9" w:themeColor="background1" w:themeShade="D9"/>
              <w:right w:val="single" w:sz="8" w:space="0" w:color="D9D9D9" w:themeColor="background1" w:themeShade="D9"/>
            </w:tcBorders>
          </w:tcPr>
          <w:p w14:paraId="0E3E6D50" w14:textId="210667A1" w:rsidR="002F0A33" w:rsidRPr="004D668A" w:rsidRDefault="002F0A33" w:rsidP="00765B2D">
            <w:pPr>
              <w:rPr>
                <w:rFonts w:cs="Arial"/>
                <w:sz w:val="21"/>
                <w:szCs w:val="21"/>
                <w:lang w:val="en-GB"/>
              </w:rPr>
            </w:pPr>
          </w:p>
        </w:tc>
        <w:tc>
          <w:tcPr>
            <w:tcW w:w="2142"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BF45FA5" w14:textId="37581009" w:rsidR="002F0A33" w:rsidRPr="004D668A" w:rsidRDefault="002F0A33" w:rsidP="0040069F">
            <w:pPr>
              <w:ind w:left="604" w:hanging="604"/>
              <w:rPr>
                <w:sz w:val="21"/>
                <w:szCs w:val="21"/>
                <w:lang w:val="en-GB"/>
              </w:rPr>
            </w:pPr>
            <w:r w:rsidRPr="004D668A">
              <w:rPr>
                <w:sz w:val="21"/>
                <w:szCs w:val="21"/>
                <w:lang w:val="en-GB"/>
              </w:rPr>
              <w:t>3.4</w:t>
            </w:r>
            <w:r w:rsidRPr="004D668A">
              <w:rPr>
                <w:sz w:val="21"/>
                <w:szCs w:val="21"/>
                <w:lang w:val="en-GB"/>
              </w:rPr>
              <w:tab/>
              <w:t>Resources and facilities required for each session are matched with the content, delivery methods, learning styles and assessment activities with a minimum of three different learning resources being included in each plan.</w:t>
            </w:r>
          </w:p>
        </w:tc>
      </w:tr>
      <w:tr w:rsidR="002F0A33" w:rsidRPr="004D668A" w:rsidDel="002E6F76" w14:paraId="6AC04292" w14:textId="77777777" w:rsidTr="00275D8A">
        <w:trPr>
          <w:trHeight w:val="624"/>
        </w:trPr>
        <w:tc>
          <w:tcPr>
            <w:tcW w:w="1306"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67595F4" w14:textId="77777777" w:rsidR="002F0A33" w:rsidRPr="004D668A" w:rsidRDefault="002F0A33" w:rsidP="002378D9">
            <w:pPr>
              <w:ind w:left="589" w:hanging="589"/>
              <w:rPr>
                <w:sz w:val="21"/>
                <w:szCs w:val="21"/>
                <w:lang w:val="en-GB"/>
              </w:rPr>
            </w:pPr>
            <w:r w:rsidRPr="004D668A">
              <w:rPr>
                <w:sz w:val="21"/>
                <w:szCs w:val="21"/>
                <w:lang w:val="en-GB"/>
              </w:rPr>
              <w:t>3.5</w:t>
            </w:r>
            <w:r w:rsidRPr="004D668A">
              <w:rPr>
                <w:sz w:val="21"/>
                <w:szCs w:val="21"/>
                <w:lang w:val="en-GB"/>
              </w:rPr>
              <w:tab/>
              <w:t>Planning includes provision for learners to reflect on their learning experience in accordance with the learning outcomes.</w:t>
            </w:r>
          </w:p>
          <w:p w14:paraId="18069779" w14:textId="77777777" w:rsidR="002F0A33" w:rsidRPr="004D668A" w:rsidRDefault="002F0A33" w:rsidP="002378D9">
            <w:pPr>
              <w:rPr>
                <w:sz w:val="21"/>
                <w:szCs w:val="21"/>
                <w:lang w:val="en-GB"/>
              </w:rPr>
            </w:pPr>
          </w:p>
          <w:p w14:paraId="0D9D89E4" w14:textId="77777777" w:rsidR="002F0A33" w:rsidRPr="004D668A" w:rsidRDefault="002F0A33" w:rsidP="002378D9">
            <w:pPr>
              <w:spacing w:after="0"/>
              <w:rPr>
                <w:i/>
                <w:iCs/>
                <w:sz w:val="21"/>
                <w:szCs w:val="21"/>
                <w:lang w:val="en-GB"/>
              </w:rPr>
            </w:pPr>
            <w:r w:rsidRPr="004D668A">
              <w:rPr>
                <w:i/>
                <w:iCs/>
                <w:sz w:val="21"/>
                <w:szCs w:val="21"/>
                <w:lang w:val="en-GB"/>
              </w:rPr>
              <w:t>Range</w:t>
            </w:r>
          </w:p>
          <w:p w14:paraId="48287B2A" w14:textId="333BC09E" w:rsidR="002F0A33" w:rsidRPr="004D668A" w:rsidRDefault="002F0A33" w:rsidP="002378D9">
            <w:pPr>
              <w:rPr>
                <w:sz w:val="21"/>
                <w:szCs w:val="21"/>
                <w:lang w:val="en-GB"/>
              </w:rPr>
            </w:pPr>
            <w:r w:rsidRPr="004D668A">
              <w:rPr>
                <w:sz w:val="21"/>
                <w:szCs w:val="21"/>
                <w:lang w:val="en-GB"/>
              </w:rPr>
              <w:lastRenderedPageBreak/>
              <w:t>reflection may include but is not limited o – practising, giving and receiving feedback.</w:t>
            </w:r>
          </w:p>
        </w:tc>
        <w:tc>
          <w:tcPr>
            <w:tcW w:w="1552" w:type="pct"/>
            <w:vMerge/>
            <w:tcBorders>
              <w:left w:val="single" w:sz="8" w:space="0" w:color="D9D9D9" w:themeColor="background1" w:themeShade="D9"/>
              <w:right w:val="single" w:sz="8" w:space="0" w:color="D9D9D9" w:themeColor="background1" w:themeShade="D9"/>
            </w:tcBorders>
          </w:tcPr>
          <w:p w14:paraId="5409C449" w14:textId="0BD6A56D" w:rsidR="002F0A33" w:rsidRPr="004D668A" w:rsidRDefault="002F0A33" w:rsidP="00765B2D">
            <w:pPr>
              <w:rPr>
                <w:rFonts w:cs="Arial"/>
                <w:sz w:val="21"/>
                <w:szCs w:val="21"/>
                <w:lang w:val="en-GB"/>
              </w:rPr>
            </w:pPr>
          </w:p>
        </w:tc>
        <w:tc>
          <w:tcPr>
            <w:tcW w:w="2142"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5BC100B" w14:textId="29E74FC9" w:rsidR="002F0A33" w:rsidRPr="004D668A" w:rsidRDefault="002F0A33" w:rsidP="002F0A33">
            <w:pPr>
              <w:ind w:left="604" w:hanging="604"/>
              <w:rPr>
                <w:rFonts w:cs="Arial"/>
                <w:sz w:val="21"/>
                <w:szCs w:val="21"/>
                <w:lang w:val="en-GB"/>
              </w:rPr>
            </w:pPr>
            <w:r w:rsidRPr="004D668A">
              <w:rPr>
                <w:sz w:val="21"/>
                <w:szCs w:val="21"/>
                <w:lang w:val="en-GB"/>
              </w:rPr>
              <w:t>3.5</w:t>
            </w:r>
            <w:r w:rsidRPr="004D668A">
              <w:rPr>
                <w:sz w:val="21"/>
                <w:szCs w:val="21"/>
                <w:lang w:val="en-GB"/>
              </w:rPr>
              <w:tab/>
            </w:r>
            <w:r w:rsidRPr="004D668A">
              <w:rPr>
                <w:rFonts w:cs="Arial"/>
                <w:sz w:val="21"/>
                <w:szCs w:val="21"/>
              </w:rPr>
              <w:t>Delivery methods include reinforcement and consolidation of learning in which the learner can reflect on their progress towards meeting the learning outcomes.</w:t>
            </w:r>
          </w:p>
        </w:tc>
      </w:tr>
      <w:tr w:rsidR="002F0A33" w:rsidRPr="004D668A" w:rsidDel="002E6F76" w14:paraId="3F833492" w14:textId="77777777" w:rsidTr="00275D8A">
        <w:trPr>
          <w:trHeight w:val="624"/>
        </w:trPr>
        <w:tc>
          <w:tcPr>
            <w:tcW w:w="1306"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CED3C32" w14:textId="7F151C79" w:rsidR="002F0A33" w:rsidRPr="004D668A" w:rsidRDefault="002F0A33" w:rsidP="00E66525">
            <w:pPr>
              <w:ind w:left="589" w:hanging="589"/>
              <w:rPr>
                <w:sz w:val="21"/>
                <w:szCs w:val="21"/>
                <w:lang w:val="en-GB"/>
              </w:rPr>
            </w:pPr>
            <w:r w:rsidRPr="004D668A">
              <w:rPr>
                <w:sz w:val="21"/>
                <w:szCs w:val="21"/>
                <w:lang w:val="en-GB"/>
              </w:rPr>
              <w:t>3.6</w:t>
            </w:r>
            <w:r w:rsidRPr="004D668A">
              <w:rPr>
                <w:sz w:val="21"/>
                <w:szCs w:val="21"/>
                <w:lang w:val="en-GB"/>
              </w:rPr>
              <w:tab/>
              <w:t>Review and evaluation of learning sessions is planned and documented to meet stakeholder requirements.</w:t>
            </w:r>
          </w:p>
          <w:p w14:paraId="273AE004" w14:textId="77777777" w:rsidR="002F0A33" w:rsidRPr="004D668A" w:rsidRDefault="002F0A33" w:rsidP="002378D9">
            <w:pPr>
              <w:spacing w:after="0"/>
              <w:rPr>
                <w:i/>
                <w:iCs/>
                <w:sz w:val="21"/>
                <w:szCs w:val="21"/>
                <w:lang w:val="en-GB"/>
              </w:rPr>
            </w:pPr>
            <w:r w:rsidRPr="004D668A">
              <w:rPr>
                <w:i/>
                <w:iCs/>
                <w:sz w:val="21"/>
                <w:szCs w:val="21"/>
                <w:lang w:val="en-GB"/>
              </w:rPr>
              <w:t>Range</w:t>
            </w:r>
          </w:p>
          <w:p w14:paraId="07FFAE1A" w14:textId="60E0B2DE" w:rsidR="002F0A33" w:rsidRPr="004D668A" w:rsidRDefault="002F0A33" w:rsidP="002378D9">
            <w:pPr>
              <w:rPr>
                <w:sz w:val="21"/>
                <w:szCs w:val="21"/>
                <w:lang w:val="en-GB"/>
              </w:rPr>
            </w:pPr>
            <w:r w:rsidRPr="004D668A">
              <w:rPr>
                <w:sz w:val="21"/>
                <w:szCs w:val="21"/>
                <w:lang w:val="en-GB"/>
              </w:rPr>
              <w:t>self-review, stakeholder feedback.</w:t>
            </w:r>
          </w:p>
        </w:tc>
        <w:tc>
          <w:tcPr>
            <w:tcW w:w="1552" w:type="pct"/>
            <w:vMerge/>
            <w:tcBorders>
              <w:left w:val="single" w:sz="8" w:space="0" w:color="D9D9D9" w:themeColor="background1" w:themeShade="D9"/>
              <w:right w:val="single" w:sz="8" w:space="0" w:color="D9D9D9" w:themeColor="background1" w:themeShade="D9"/>
            </w:tcBorders>
          </w:tcPr>
          <w:p w14:paraId="76C6C3AE" w14:textId="08702B7E" w:rsidR="002F0A33" w:rsidRPr="004D668A" w:rsidRDefault="002F0A33" w:rsidP="00765B2D">
            <w:pPr>
              <w:rPr>
                <w:rFonts w:cs="Arial"/>
                <w:sz w:val="21"/>
                <w:szCs w:val="21"/>
                <w:lang w:val="en-GB"/>
              </w:rPr>
            </w:pPr>
          </w:p>
        </w:tc>
        <w:tc>
          <w:tcPr>
            <w:tcW w:w="2142"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369153E1" w14:textId="77777777" w:rsidR="00B01278" w:rsidRPr="004D668A" w:rsidRDefault="002F0A33" w:rsidP="00B01278">
            <w:pPr>
              <w:rPr>
                <w:rFonts w:cs="Arial"/>
                <w:sz w:val="21"/>
                <w:szCs w:val="21"/>
              </w:rPr>
            </w:pPr>
            <w:r w:rsidRPr="004D668A">
              <w:rPr>
                <w:sz w:val="21"/>
                <w:szCs w:val="21"/>
                <w:lang w:val="en-GB"/>
              </w:rPr>
              <w:t>3.6</w:t>
            </w:r>
            <w:r w:rsidRPr="004D668A">
              <w:rPr>
                <w:sz w:val="21"/>
                <w:szCs w:val="21"/>
                <w:lang w:val="en-GB"/>
              </w:rPr>
              <w:tab/>
            </w:r>
            <w:r w:rsidR="00B01278" w:rsidRPr="004D668A">
              <w:rPr>
                <w:rFonts w:cs="Arial"/>
                <w:sz w:val="21"/>
                <w:szCs w:val="21"/>
                <w:lang w:val="en-US"/>
              </w:rPr>
              <w:t>Details of how the training will be evaluated by:</w:t>
            </w:r>
          </w:p>
          <w:p w14:paraId="004BA6D3" w14:textId="77777777" w:rsidR="00B01278" w:rsidRPr="004D668A" w:rsidRDefault="00B01278" w:rsidP="00B01278">
            <w:pPr>
              <w:numPr>
                <w:ilvl w:val="0"/>
                <w:numId w:val="1"/>
              </w:numPr>
              <w:spacing w:after="0"/>
              <w:ind w:left="1029"/>
              <w:rPr>
                <w:rFonts w:cs="Arial"/>
                <w:sz w:val="21"/>
                <w:szCs w:val="21"/>
              </w:rPr>
            </w:pPr>
            <w:r w:rsidRPr="004D668A">
              <w:rPr>
                <w:rFonts w:cs="Arial"/>
                <w:sz w:val="21"/>
                <w:szCs w:val="21"/>
                <w:lang w:val="en-US"/>
              </w:rPr>
              <w:t xml:space="preserve"> the learners, </w:t>
            </w:r>
          </w:p>
          <w:p w14:paraId="714B9616" w14:textId="77777777" w:rsidR="00B01278" w:rsidRPr="004D668A" w:rsidRDefault="00B01278" w:rsidP="00B01278">
            <w:pPr>
              <w:numPr>
                <w:ilvl w:val="0"/>
                <w:numId w:val="1"/>
              </w:numPr>
              <w:spacing w:after="0"/>
              <w:ind w:left="1029"/>
              <w:rPr>
                <w:rFonts w:cs="Arial"/>
                <w:sz w:val="21"/>
                <w:szCs w:val="21"/>
              </w:rPr>
            </w:pPr>
            <w:r w:rsidRPr="004D668A">
              <w:rPr>
                <w:rFonts w:cs="Arial"/>
                <w:sz w:val="21"/>
                <w:szCs w:val="21"/>
                <w:lang w:val="en-US"/>
              </w:rPr>
              <w:t>a teaching peer/supervisor/observer with qualifications or equivalent knowledge and skills in Adult Education and Training</w:t>
            </w:r>
          </w:p>
          <w:p w14:paraId="424DD8CE" w14:textId="74226CA7" w:rsidR="002F0A33" w:rsidRPr="004D668A" w:rsidRDefault="00B01278" w:rsidP="00B01278">
            <w:pPr>
              <w:numPr>
                <w:ilvl w:val="0"/>
                <w:numId w:val="1"/>
              </w:numPr>
              <w:ind w:left="1029"/>
              <w:rPr>
                <w:rFonts w:cs="Arial"/>
                <w:sz w:val="21"/>
                <w:szCs w:val="21"/>
                <w:lang w:val="en-GB"/>
              </w:rPr>
            </w:pPr>
            <w:r w:rsidRPr="004D668A">
              <w:rPr>
                <w:rFonts w:cs="Arial"/>
                <w:sz w:val="21"/>
                <w:szCs w:val="21"/>
                <w:lang w:val="en-US"/>
              </w:rPr>
              <w:t>the teacher/trainer</w:t>
            </w:r>
            <w:r w:rsidR="00BB561E">
              <w:rPr>
                <w:rFonts w:cs="Arial"/>
                <w:sz w:val="21"/>
                <w:szCs w:val="21"/>
                <w:lang w:val="en-US"/>
              </w:rPr>
              <w:t>.</w:t>
            </w:r>
          </w:p>
        </w:tc>
      </w:tr>
      <w:tr w:rsidR="002F0A33" w:rsidRPr="004D668A" w:rsidDel="002E6F76" w14:paraId="44AE187D" w14:textId="77777777" w:rsidTr="00275D8A">
        <w:trPr>
          <w:trHeight w:val="624"/>
        </w:trPr>
        <w:tc>
          <w:tcPr>
            <w:tcW w:w="1306"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3FD06620" w14:textId="217D077C" w:rsidR="002F0A33" w:rsidRPr="004D668A" w:rsidRDefault="002F0A33" w:rsidP="00E66525">
            <w:pPr>
              <w:ind w:left="589" w:hanging="567"/>
              <w:rPr>
                <w:sz w:val="21"/>
                <w:szCs w:val="21"/>
                <w:lang w:val="en-GB"/>
              </w:rPr>
            </w:pPr>
            <w:r w:rsidRPr="004D668A">
              <w:rPr>
                <w:sz w:val="21"/>
                <w:szCs w:val="21"/>
                <w:lang w:val="en-GB"/>
              </w:rPr>
              <w:t>3.7</w:t>
            </w:r>
            <w:r w:rsidRPr="004D668A">
              <w:rPr>
                <w:sz w:val="21"/>
                <w:szCs w:val="21"/>
                <w:lang w:val="en-GB"/>
              </w:rPr>
              <w:tab/>
              <w:t>Quality assurance requirements for learning sessions are planned and documented to meet stakeholder</w:t>
            </w:r>
          </w:p>
        </w:tc>
        <w:tc>
          <w:tcPr>
            <w:tcW w:w="1552" w:type="pct"/>
            <w:vMerge/>
            <w:tcBorders>
              <w:left w:val="single" w:sz="8" w:space="0" w:color="D9D9D9" w:themeColor="background1" w:themeShade="D9"/>
              <w:bottom w:val="single" w:sz="8" w:space="0" w:color="D9D9D9" w:themeColor="background1" w:themeShade="D9"/>
              <w:right w:val="single" w:sz="8" w:space="0" w:color="D9D9D9" w:themeColor="background1" w:themeShade="D9"/>
            </w:tcBorders>
          </w:tcPr>
          <w:p w14:paraId="38EAA860" w14:textId="24AD99D6" w:rsidR="002F0A33" w:rsidRPr="004D668A" w:rsidRDefault="002F0A33" w:rsidP="00765B2D">
            <w:pPr>
              <w:rPr>
                <w:rFonts w:cs="Arial"/>
                <w:sz w:val="21"/>
                <w:szCs w:val="21"/>
                <w:lang w:val="en-GB"/>
              </w:rPr>
            </w:pPr>
          </w:p>
        </w:tc>
        <w:tc>
          <w:tcPr>
            <w:tcW w:w="2142"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D4A410C" w14:textId="67AF3C59" w:rsidR="002F0A33" w:rsidRPr="004D668A" w:rsidRDefault="002F0A33" w:rsidP="00BB561E">
            <w:pPr>
              <w:ind w:left="745" w:hanging="745"/>
              <w:rPr>
                <w:rFonts w:cs="Arial"/>
                <w:sz w:val="21"/>
                <w:szCs w:val="21"/>
                <w:lang w:val="en-GB"/>
              </w:rPr>
            </w:pPr>
            <w:r w:rsidRPr="004D668A">
              <w:rPr>
                <w:sz w:val="21"/>
                <w:szCs w:val="21"/>
                <w:lang w:val="en-GB"/>
              </w:rPr>
              <w:t>3.7</w:t>
            </w:r>
            <w:r w:rsidRPr="004D668A">
              <w:rPr>
                <w:sz w:val="21"/>
                <w:szCs w:val="21"/>
                <w:lang w:val="en-GB"/>
              </w:rPr>
              <w:tab/>
            </w:r>
            <w:r w:rsidR="00B01278" w:rsidRPr="004D668A">
              <w:rPr>
                <w:rFonts w:cs="Arial"/>
                <w:sz w:val="21"/>
                <w:szCs w:val="21"/>
                <w:lang w:val="en-US"/>
              </w:rPr>
              <w:t>Any quality assurance requirements of the candidate’s organisation are included in the plans</w:t>
            </w:r>
            <w:r w:rsidR="00BB561E">
              <w:rPr>
                <w:rFonts w:cs="Arial"/>
                <w:sz w:val="21"/>
                <w:szCs w:val="21"/>
                <w:lang w:val="en-GB"/>
              </w:rPr>
              <w:t>.</w:t>
            </w:r>
          </w:p>
        </w:tc>
      </w:tr>
      <w:tr w:rsidR="00316724" w:rsidRPr="004D668A" w:rsidDel="002E6F76" w14:paraId="5C8C3503" w14:textId="77777777" w:rsidTr="00400C82">
        <w:trPr>
          <w:trHeight w:val="1344"/>
        </w:trPr>
        <w:tc>
          <w:tcPr>
            <w:tcW w:w="5000" w:type="pct"/>
            <w:gridSpan w:val="3"/>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51511EA" w14:textId="77777777" w:rsidR="00316724" w:rsidRPr="004D668A" w:rsidRDefault="00316724" w:rsidP="00400C82">
            <w:pPr>
              <w:rPr>
                <w:b/>
                <w:sz w:val="21"/>
                <w:szCs w:val="21"/>
                <w:lang w:val="en-GB"/>
              </w:rPr>
            </w:pPr>
            <w:r w:rsidRPr="004D668A">
              <w:rPr>
                <w:b/>
                <w:sz w:val="21"/>
                <w:szCs w:val="21"/>
                <w:lang w:val="en-GB"/>
              </w:rPr>
              <w:t>Legal and ethical behaviours (required)</w:t>
            </w:r>
          </w:p>
          <w:p w14:paraId="645CF0BB" w14:textId="14FBE348" w:rsidR="00316724" w:rsidRPr="004D668A" w:rsidDel="002E6F76" w:rsidRDefault="00316724" w:rsidP="00400C82">
            <w:pPr>
              <w:pStyle w:val="Normal1"/>
              <w:spacing w:line="240" w:lineRule="auto"/>
              <w:rPr>
                <w:sz w:val="21"/>
                <w:szCs w:val="21"/>
                <w:lang w:val="en-GB"/>
              </w:rPr>
            </w:pPr>
            <w:r w:rsidRPr="004D668A">
              <w:rPr>
                <w:sz w:val="21"/>
                <w:szCs w:val="21"/>
                <w:lang w:val="en-GB"/>
              </w:rPr>
              <w:t>To be awarded this standard, candidates must act professionally, ethically, and with cultural sensitivity during assessment against this standard. This will include compliance with relevant legislation and organisational requirements (see page 2). A senior person in the organisation must attest that a candidate’s performance meets these requirements</w:t>
            </w:r>
            <w:r w:rsidR="0070594D">
              <w:rPr>
                <w:sz w:val="21"/>
                <w:szCs w:val="21"/>
                <w:lang w:val="en-GB"/>
              </w:rPr>
              <w:t xml:space="preserve"> (see Appendix 1 for an example of an attestation form)</w:t>
            </w:r>
            <w:bookmarkStart w:id="11" w:name="_GoBack"/>
            <w:bookmarkEnd w:id="11"/>
            <w:r w:rsidRPr="004D668A">
              <w:rPr>
                <w:sz w:val="21"/>
                <w:szCs w:val="21"/>
                <w:lang w:val="en-GB"/>
              </w:rPr>
              <w:t>.</w:t>
            </w:r>
          </w:p>
        </w:tc>
      </w:tr>
      <w:bookmarkEnd w:id="0"/>
      <w:bookmarkEnd w:id="1"/>
    </w:tbl>
    <w:p w14:paraId="06CBC67A" w14:textId="77E7BF07" w:rsidR="001D7C48" w:rsidRDefault="001D7C48" w:rsidP="00601BAA">
      <w:pPr>
        <w:pStyle w:val="Normal1"/>
        <w:spacing w:line="240" w:lineRule="auto"/>
        <w:rPr>
          <w:b/>
          <w:lang w:val="en-GB"/>
        </w:rPr>
      </w:pPr>
    </w:p>
    <w:p w14:paraId="3300DF52" w14:textId="77777777" w:rsidR="001D7C48" w:rsidRDefault="001D7C48">
      <w:pPr>
        <w:spacing w:after="160" w:line="259" w:lineRule="auto"/>
        <w:rPr>
          <w:rFonts w:eastAsia="Arial" w:cs="Arial"/>
          <w:b/>
          <w:szCs w:val="22"/>
          <w:lang w:val="en-GB"/>
        </w:rPr>
        <w:sectPr w:rsidR="001D7C48" w:rsidSect="00601BAA">
          <w:headerReference w:type="default" r:id="rId12"/>
          <w:footerReference w:type="default" r:id="rId13"/>
          <w:pgSz w:w="16840" w:h="11907" w:orient="landscape" w:code="9"/>
          <w:pgMar w:top="1134" w:right="1134" w:bottom="1134" w:left="1134" w:header="567" w:footer="283" w:gutter="0"/>
          <w:paperSrc w:first="7" w:other="7"/>
          <w:cols w:space="720"/>
          <w:docGrid w:linePitch="326"/>
        </w:sectPr>
      </w:pPr>
    </w:p>
    <w:p w14:paraId="1737F8CF" w14:textId="77777777" w:rsidR="00043C2D" w:rsidRPr="00056214" w:rsidRDefault="00043C2D" w:rsidP="00043C2D">
      <w:pPr>
        <w:spacing w:after="200" w:line="276" w:lineRule="auto"/>
        <w:rPr>
          <w:b/>
          <w:sz w:val="28"/>
          <w:szCs w:val="28"/>
        </w:rPr>
      </w:pPr>
      <w:r>
        <w:rPr>
          <w:b/>
          <w:sz w:val="28"/>
          <w:szCs w:val="28"/>
        </w:rPr>
        <w:lastRenderedPageBreak/>
        <w:t>Appendix 1: Example of a</w:t>
      </w:r>
      <w:r w:rsidRPr="00056214">
        <w:rPr>
          <w:b/>
          <w:sz w:val="28"/>
          <w:szCs w:val="28"/>
        </w:rPr>
        <w:t xml:space="preserve">ttestation </w:t>
      </w:r>
      <w:r>
        <w:rPr>
          <w:b/>
          <w:sz w:val="28"/>
          <w:szCs w:val="28"/>
        </w:rPr>
        <w:t xml:space="preserve">form for </w:t>
      </w:r>
      <w:r w:rsidRPr="00056214">
        <w:rPr>
          <w:b/>
          <w:sz w:val="28"/>
          <w:szCs w:val="28"/>
        </w:rPr>
        <w:t xml:space="preserve">a senior person in </w:t>
      </w:r>
      <w:r>
        <w:rPr>
          <w:b/>
          <w:sz w:val="28"/>
          <w:szCs w:val="28"/>
        </w:rPr>
        <w:t>an</w:t>
      </w:r>
      <w:r w:rsidRPr="00056214">
        <w:rPr>
          <w:b/>
          <w:sz w:val="28"/>
          <w:szCs w:val="28"/>
        </w:rPr>
        <w:t xml:space="preserve"> organisation </w:t>
      </w:r>
      <w:r>
        <w:rPr>
          <w:b/>
          <w:sz w:val="28"/>
          <w:szCs w:val="28"/>
        </w:rPr>
        <w:t xml:space="preserve">to confirm </w:t>
      </w:r>
      <w:r w:rsidRPr="00056214">
        <w:rPr>
          <w:b/>
          <w:sz w:val="28"/>
          <w:szCs w:val="28"/>
        </w:rPr>
        <w:t xml:space="preserve">that </w:t>
      </w:r>
      <w:r>
        <w:rPr>
          <w:b/>
          <w:sz w:val="28"/>
          <w:szCs w:val="28"/>
        </w:rPr>
        <w:t>a candidate’s</w:t>
      </w:r>
      <w:r w:rsidRPr="00056214">
        <w:rPr>
          <w:b/>
          <w:sz w:val="28"/>
          <w:szCs w:val="28"/>
        </w:rPr>
        <w:t xml:space="preserve"> lesson planning meets internal and/or external requirements.</w:t>
      </w:r>
    </w:p>
    <w:p w14:paraId="5950E128" w14:textId="77777777" w:rsidR="00043C2D" w:rsidRPr="00056214" w:rsidRDefault="00043C2D" w:rsidP="00043C2D">
      <w:pPr>
        <w:spacing w:after="200" w:line="276" w:lineRule="auto"/>
        <w:rPr>
          <w:sz w:val="24"/>
        </w:rPr>
      </w:pPr>
      <w:r w:rsidRPr="00056214">
        <w:rPr>
          <w:sz w:val="24"/>
        </w:rPr>
        <w:t>This is to confirm that ___________________________________ has met all the relevant requirements listed below in planning to deliver training at this organisation ________________________________________________________________________</w:t>
      </w:r>
    </w:p>
    <w:tbl>
      <w:tblPr>
        <w:tblStyle w:val="TableGrid1"/>
        <w:tblW w:w="0" w:type="auto"/>
        <w:tblLook w:val="04A0" w:firstRow="1" w:lastRow="0" w:firstColumn="1" w:lastColumn="0" w:noHBand="0" w:noVBand="1"/>
      </w:tblPr>
      <w:tblGrid>
        <w:gridCol w:w="5086"/>
        <w:gridCol w:w="4543"/>
      </w:tblGrid>
      <w:tr w:rsidR="00043C2D" w:rsidRPr="00056214" w14:paraId="27F46397" w14:textId="77777777" w:rsidTr="00514783">
        <w:trPr>
          <w:trHeight w:val="377"/>
        </w:trPr>
        <w:tc>
          <w:tcPr>
            <w:tcW w:w="5086" w:type="dxa"/>
          </w:tcPr>
          <w:p w14:paraId="0EDAB212" w14:textId="77777777" w:rsidR="00043C2D" w:rsidRPr="00056214" w:rsidRDefault="00043C2D" w:rsidP="00514783">
            <w:pPr>
              <w:spacing w:after="200" w:line="276" w:lineRule="auto"/>
              <w:rPr>
                <w:b/>
                <w:sz w:val="24"/>
                <w:lang w:eastAsia="en-US"/>
              </w:rPr>
            </w:pPr>
            <w:r w:rsidRPr="00056214">
              <w:rPr>
                <w:b/>
                <w:sz w:val="24"/>
                <w:lang w:eastAsia="en-US"/>
              </w:rPr>
              <w:t>Requirements:</w:t>
            </w:r>
          </w:p>
        </w:tc>
        <w:tc>
          <w:tcPr>
            <w:tcW w:w="4543" w:type="dxa"/>
          </w:tcPr>
          <w:p w14:paraId="76EE1DA6" w14:textId="77777777" w:rsidR="00043C2D" w:rsidRPr="00056214" w:rsidRDefault="00043C2D" w:rsidP="00514783">
            <w:pPr>
              <w:spacing w:after="200" w:line="276" w:lineRule="auto"/>
              <w:rPr>
                <w:b/>
                <w:sz w:val="24"/>
                <w:lang w:eastAsia="en-US"/>
              </w:rPr>
            </w:pPr>
            <w:r w:rsidRPr="00056214">
              <w:rPr>
                <w:b/>
                <w:sz w:val="24"/>
                <w:lang w:eastAsia="en-US"/>
              </w:rPr>
              <w:t>Comment</w:t>
            </w:r>
          </w:p>
        </w:tc>
      </w:tr>
      <w:tr w:rsidR="00043C2D" w:rsidRPr="00056214" w14:paraId="19FA1B20" w14:textId="77777777" w:rsidTr="00514783">
        <w:tc>
          <w:tcPr>
            <w:tcW w:w="5086" w:type="dxa"/>
          </w:tcPr>
          <w:p w14:paraId="659D5C1D" w14:textId="77777777" w:rsidR="00043C2D" w:rsidRPr="00056214" w:rsidRDefault="00043C2D" w:rsidP="00514783">
            <w:pPr>
              <w:spacing w:after="200" w:line="276" w:lineRule="auto"/>
              <w:rPr>
                <w:sz w:val="24"/>
                <w:lang w:eastAsia="en-US"/>
              </w:rPr>
            </w:pPr>
            <w:r w:rsidRPr="00056214">
              <w:rPr>
                <w:sz w:val="24"/>
                <w:lang w:eastAsia="en-US"/>
              </w:rPr>
              <w:t>The candidate has acted</w:t>
            </w:r>
          </w:p>
        </w:tc>
        <w:tc>
          <w:tcPr>
            <w:tcW w:w="4543" w:type="dxa"/>
          </w:tcPr>
          <w:p w14:paraId="60E3B094" w14:textId="77777777" w:rsidR="00043C2D" w:rsidRPr="00056214" w:rsidRDefault="00043C2D" w:rsidP="00514783">
            <w:pPr>
              <w:spacing w:after="200" w:line="276" w:lineRule="auto"/>
              <w:rPr>
                <w:sz w:val="24"/>
                <w:lang w:eastAsia="en-US"/>
              </w:rPr>
            </w:pPr>
          </w:p>
        </w:tc>
      </w:tr>
      <w:tr w:rsidR="00043C2D" w:rsidRPr="00056214" w14:paraId="158DA9BE" w14:textId="77777777" w:rsidTr="00514783">
        <w:tc>
          <w:tcPr>
            <w:tcW w:w="5086" w:type="dxa"/>
          </w:tcPr>
          <w:p w14:paraId="2AEF49AE" w14:textId="77777777" w:rsidR="00043C2D" w:rsidRPr="00056214" w:rsidRDefault="00043C2D" w:rsidP="00043C2D">
            <w:pPr>
              <w:numPr>
                <w:ilvl w:val="0"/>
                <w:numId w:val="33"/>
              </w:numPr>
              <w:spacing w:after="200" w:line="276" w:lineRule="auto"/>
              <w:contextualSpacing/>
              <w:rPr>
                <w:sz w:val="24"/>
                <w:lang w:eastAsia="en-US"/>
              </w:rPr>
            </w:pPr>
            <w:r w:rsidRPr="00056214">
              <w:rPr>
                <w:sz w:val="24"/>
                <w:lang w:eastAsia="en-US"/>
              </w:rPr>
              <w:t xml:space="preserve">professionally, </w:t>
            </w:r>
          </w:p>
        </w:tc>
        <w:tc>
          <w:tcPr>
            <w:tcW w:w="4543" w:type="dxa"/>
          </w:tcPr>
          <w:p w14:paraId="38EA74C0" w14:textId="77777777" w:rsidR="00043C2D" w:rsidRPr="00056214" w:rsidRDefault="00043C2D" w:rsidP="00514783">
            <w:pPr>
              <w:spacing w:after="200" w:line="276" w:lineRule="auto"/>
              <w:rPr>
                <w:sz w:val="24"/>
                <w:lang w:eastAsia="en-US"/>
              </w:rPr>
            </w:pPr>
          </w:p>
        </w:tc>
      </w:tr>
      <w:tr w:rsidR="00043C2D" w:rsidRPr="00056214" w14:paraId="5A5CEF98" w14:textId="77777777" w:rsidTr="00514783">
        <w:tc>
          <w:tcPr>
            <w:tcW w:w="5086" w:type="dxa"/>
          </w:tcPr>
          <w:p w14:paraId="76B59624" w14:textId="77777777" w:rsidR="00043C2D" w:rsidRPr="00056214" w:rsidRDefault="00043C2D" w:rsidP="00043C2D">
            <w:pPr>
              <w:numPr>
                <w:ilvl w:val="0"/>
                <w:numId w:val="33"/>
              </w:numPr>
              <w:spacing w:after="200" w:line="276" w:lineRule="auto"/>
              <w:contextualSpacing/>
              <w:rPr>
                <w:sz w:val="24"/>
                <w:lang w:eastAsia="en-US"/>
              </w:rPr>
            </w:pPr>
            <w:r w:rsidRPr="00056214">
              <w:rPr>
                <w:sz w:val="24"/>
                <w:lang w:eastAsia="en-US"/>
              </w:rPr>
              <w:t xml:space="preserve">ethically, </w:t>
            </w:r>
          </w:p>
        </w:tc>
        <w:tc>
          <w:tcPr>
            <w:tcW w:w="4543" w:type="dxa"/>
          </w:tcPr>
          <w:p w14:paraId="2F4DE528" w14:textId="77777777" w:rsidR="00043C2D" w:rsidRPr="00056214" w:rsidRDefault="00043C2D" w:rsidP="00514783">
            <w:pPr>
              <w:spacing w:after="200" w:line="276" w:lineRule="auto"/>
              <w:rPr>
                <w:sz w:val="24"/>
                <w:lang w:eastAsia="en-US"/>
              </w:rPr>
            </w:pPr>
          </w:p>
        </w:tc>
      </w:tr>
      <w:tr w:rsidR="00043C2D" w:rsidRPr="00056214" w14:paraId="0811DCB5" w14:textId="77777777" w:rsidTr="00514783">
        <w:tc>
          <w:tcPr>
            <w:tcW w:w="5086" w:type="dxa"/>
          </w:tcPr>
          <w:p w14:paraId="3A607FAC" w14:textId="77777777" w:rsidR="00043C2D" w:rsidRPr="00056214" w:rsidRDefault="00043C2D" w:rsidP="00043C2D">
            <w:pPr>
              <w:numPr>
                <w:ilvl w:val="0"/>
                <w:numId w:val="33"/>
              </w:numPr>
              <w:spacing w:after="200" w:line="276" w:lineRule="auto"/>
              <w:contextualSpacing/>
              <w:rPr>
                <w:sz w:val="24"/>
                <w:lang w:eastAsia="en-US"/>
              </w:rPr>
            </w:pPr>
            <w:r w:rsidRPr="00056214">
              <w:rPr>
                <w:sz w:val="24"/>
                <w:lang w:eastAsia="en-US"/>
              </w:rPr>
              <w:t xml:space="preserve">and with cultural sensitivity.  </w:t>
            </w:r>
          </w:p>
        </w:tc>
        <w:tc>
          <w:tcPr>
            <w:tcW w:w="4543" w:type="dxa"/>
          </w:tcPr>
          <w:p w14:paraId="230EC114" w14:textId="77777777" w:rsidR="00043C2D" w:rsidRPr="00056214" w:rsidRDefault="00043C2D" w:rsidP="00514783">
            <w:pPr>
              <w:spacing w:after="200" w:line="276" w:lineRule="auto"/>
              <w:rPr>
                <w:sz w:val="24"/>
                <w:lang w:eastAsia="en-US"/>
              </w:rPr>
            </w:pPr>
          </w:p>
        </w:tc>
      </w:tr>
      <w:tr w:rsidR="00A80164" w:rsidRPr="00056214" w14:paraId="44FEED64" w14:textId="77777777" w:rsidTr="00BA3344">
        <w:tc>
          <w:tcPr>
            <w:tcW w:w="9629" w:type="dxa"/>
            <w:gridSpan w:val="2"/>
          </w:tcPr>
          <w:p w14:paraId="0C877E24" w14:textId="645B584E" w:rsidR="00A80164" w:rsidRPr="00056214" w:rsidRDefault="00A80164" w:rsidP="00514783">
            <w:pPr>
              <w:spacing w:after="200" w:line="276" w:lineRule="auto"/>
              <w:rPr>
                <w:sz w:val="24"/>
                <w:lang w:eastAsia="en-US"/>
              </w:rPr>
            </w:pPr>
            <w:r w:rsidRPr="00056214">
              <w:rPr>
                <w:b/>
                <w:sz w:val="24"/>
                <w:lang w:eastAsia="en-US"/>
              </w:rPr>
              <w:t xml:space="preserve">Her/his actions have complied with: </w:t>
            </w:r>
          </w:p>
        </w:tc>
      </w:tr>
      <w:tr w:rsidR="00043C2D" w:rsidRPr="00056214" w14:paraId="71168C85" w14:textId="77777777" w:rsidTr="00514783">
        <w:tc>
          <w:tcPr>
            <w:tcW w:w="5086" w:type="dxa"/>
          </w:tcPr>
          <w:p w14:paraId="02E5E5A8" w14:textId="77777777" w:rsidR="00043C2D" w:rsidRPr="00056214" w:rsidRDefault="00043C2D" w:rsidP="00514783">
            <w:pPr>
              <w:spacing w:after="200" w:line="276" w:lineRule="auto"/>
              <w:rPr>
                <w:sz w:val="24"/>
                <w:lang w:eastAsia="en-US"/>
              </w:rPr>
            </w:pPr>
            <w:r w:rsidRPr="00056214">
              <w:rPr>
                <w:sz w:val="24"/>
                <w:lang w:eastAsia="en-US"/>
              </w:rPr>
              <w:t xml:space="preserve">This organisation’s requirements </w:t>
            </w:r>
          </w:p>
        </w:tc>
        <w:tc>
          <w:tcPr>
            <w:tcW w:w="4543" w:type="dxa"/>
          </w:tcPr>
          <w:p w14:paraId="48A806B8" w14:textId="77777777" w:rsidR="00043C2D" w:rsidRPr="00056214" w:rsidRDefault="00043C2D" w:rsidP="00514783">
            <w:pPr>
              <w:spacing w:after="200" w:line="276" w:lineRule="auto"/>
              <w:rPr>
                <w:sz w:val="24"/>
                <w:lang w:eastAsia="en-US"/>
              </w:rPr>
            </w:pPr>
          </w:p>
        </w:tc>
      </w:tr>
      <w:tr w:rsidR="00043C2D" w:rsidRPr="00056214" w14:paraId="35CDBF21" w14:textId="77777777" w:rsidTr="00514783">
        <w:tc>
          <w:tcPr>
            <w:tcW w:w="5086" w:type="dxa"/>
          </w:tcPr>
          <w:p w14:paraId="48D7C95C" w14:textId="77777777" w:rsidR="00A9322A" w:rsidRDefault="00043C2D" w:rsidP="00514783">
            <w:pPr>
              <w:spacing w:after="200" w:line="276" w:lineRule="auto"/>
              <w:rPr>
                <w:sz w:val="24"/>
                <w:lang w:eastAsia="en-US"/>
              </w:rPr>
            </w:pPr>
            <w:r w:rsidRPr="00056214">
              <w:rPr>
                <w:sz w:val="24"/>
                <w:lang w:eastAsia="en-US"/>
              </w:rPr>
              <w:t xml:space="preserve">The requirements of any other </w:t>
            </w:r>
            <w:r w:rsidR="00A80164">
              <w:rPr>
                <w:sz w:val="24"/>
                <w:lang w:eastAsia="en-US"/>
              </w:rPr>
              <w:t xml:space="preserve">relevant </w:t>
            </w:r>
            <w:r w:rsidRPr="00056214">
              <w:rPr>
                <w:sz w:val="24"/>
                <w:lang w:eastAsia="en-US"/>
              </w:rPr>
              <w:t xml:space="preserve">Standard Setting Body </w:t>
            </w:r>
            <w:r w:rsidR="003311C6">
              <w:rPr>
                <w:sz w:val="24"/>
                <w:lang w:eastAsia="en-US"/>
              </w:rPr>
              <w:t>(</w:t>
            </w:r>
            <w:r w:rsidRPr="00056214">
              <w:rPr>
                <w:sz w:val="24"/>
                <w:lang w:eastAsia="en-US"/>
              </w:rPr>
              <w:t>e.g., Industry Training Organisation</w:t>
            </w:r>
            <w:r w:rsidR="003311C6">
              <w:rPr>
                <w:sz w:val="24"/>
                <w:lang w:eastAsia="en-US"/>
              </w:rPr>
              <w:t>)</w:t>
            </w:r>
            <w:r w:rsidRPr="00056214">
              <w:rPr>
                <w:sz w:val="24"/>
                <w:lang w:eastAsia="en-US"/>
              </w:rPr>
              <w:t>.</w:t>
            </w:r>
          </w:p>
          <w:p w14:paraId="0919CCB2" w14:textId="63157288" w:rsidR="00043C2D" w:rsidRPr="00E8256E" w:rsidRDefault="00043C2D" w:rsidP="00514783">
            <w:pPr>
              <w:spacing w:after="200" w:line="276" w:lineRule="auto"/>
              <w:rPr>
                <w:i/>
                <w:iCs/>
                <w:sz w:val="24"/>
                <w:lang w:eastAsia="en-US"/>
              </w:rPr>
            </w:pPr>
            <w:r w:rsidRPr="00E8256E">
              <w:rPr>
                <w:i/>
                <w:iCs/>
                <w:sz w:val="24"/>
                <w:lang w:eastAsia="en-US"/>
              </w:rPr>
              <w:t xml:space="preserve">Please list. </w:t>
            </w:r>
          </w:p>
        </w:tc>
        <w:tc>
          <w:tcPr>
            <w:tcW w:w="4543" w:type="dxa"/>
          </w:tcPr>
          <w:p w14:paraId="3DCE7E3D" w14:textId="77777777" w:rsidR="00043C2D" w:rsidRPr="00056214" w:rsidRDefault="00043C2D" w:rsidP="00514783">
            <w:pPr>
              <w:spacing w:after="200" w:line="276" w:lineRule="auto"/>
              <w:rPr>
                <w:sz w:val="24"/>
                <w:lang w:eastAsia="en-US"/>
              </w:rPr>
            </w:pPr>
          </w:p>
        </w:tc>
      </w:tr>
      <w:tr w:rsidR="00043C2D" w:rsidRPr="00056214" w14:paraId="59F1B26B" w14:textId="77777777" w:rsidTr="00514783">
        <w:tc>
          <w:tcPr>
            <w:tcW w:w="5086" w:type="dxa"/>
          </w:tcPr>
          <w:p w14:paraId="312A2E14" w14:textId="77777777" w:rsidR="00043C2D" w:rsidRPr="00056214" w:rsidRDefault="00043C2D" w:rsidP="00514783">
            <w:pPr>
              <w:spacing w:after="200" w:line="276" w:lineRule="auto"/>
              <w:rPr>
                <w:sz w:val="24"/>
                <w:lang w:eastAsia="en-US"/>
              </w:rPr>
            </w:pPr>
            <w:r w:rsidRPr="00056214">
              <w:rPr>
                <w:sz w:val="24"/>
                <w:lang w:eastAsia="en-US"/>
              </w:rPr>
              <w:t>All relevant legislation</w:t>
            </w:r>
            <w:r>
              <w:rPr>
                <w:sz w:val="24"/>
                <w:lang w:eastAsia="en-US"/>
              </w:rPr>
              <w:t>.</w:t>
            </w:r>
            <w:r w:rsidRPr="00056214">
              <w:rPr>
                <w:sz w:val="24"/>
                <w:lang w:eastAsia="en-US"/>
              </w:rPr>
              <w:t xml:space="preserve"> This may include the:</w:t>
            </w:r>
          </w:p>
        </w:tc>
        <w:tc>
          <w:tcPr>
            <w:tcW w:w="4543" w:type="dxa"/>
          </w:tcPr>
          <w:p w14:paraId="3A368DFB" w14:textId="77777777" w:rsidR="00043C2D" w:rsidRPr="00056214" w:rsidRDefault="00043C2D" w:rsidP="00514783">
            <w:pPr>
              <w:spacing w:after="200" w:line="276" w:lineRule="auto"/>
              <w:rPr>
                <w:sz w:val="24"/>
                <w:lang w:eastAsia="en-US"/>
              </w:rPr>
            </w:pPr>
          </w:p>
        </w:tc>
      </w:tr>
      <w:tr w:rsidR="00043C2D" w:rsidRPr="00056214" w14:paraId="2FE66235" w14:textId="77777777" w:rsidTr="00514783">
        <w:tc>
          <w:tcPr>
            <w:tcW w:w="5086" w:type="dxa"/>
          </w:tcPr>
          <w:p w14:paraId="2856A3B7" w14:textId="77777777" w:rsidR="00043C2D" w:rsidRPr="00056214" w:rsidRDefault="00043C2D" w:rsidP="00043C2D">
            <w:pPr>
              <w:numPr>
                <w:ilvl w:val="0"/>
                <w:numId w:val="34"/>
              </w:numPr>
              <w:spacing w:after="200" w:line="276" w:lineRule="auto"/>
              <w:contextualSpacing/>
              <w:rPr>
                <w:sz w:val="24"/>
                <w:lang w:eastAsia="en-US"/>
              </w:rPr>
            </w:pPr>
            <w:r w:rsidRPr="00056214">
              <w:rPr>
                <w:sz w:val="24"/>
                <w:lang w:eastAsia="en-US"/>
              </w:rPr>
              <w:t xml:space="preserve">Health and Safety at Work Act 2015, </w:t>
            </w:r>
          </w:p>
        </w:tc>
        <w:tc>
          <w:tcPr>
            <w:tcW w:w="4543" w:type="dxa"/>
          </w:tcPr>
          <w:p w14:paraId="1ED36C17" w14:textId="77777777" w:rsidR="00043C2D" w:rsidRPr="00056214" w:rsidRDefault="00043C2D" w:rsidP="00514783">
            <w:pPr>
              <w:spacing w:after="200" w:line="276" w:lineRule="auto"/>
              <w:rPr>
                <w:sz w:val="24"/>
                <w:lang w:eastAsia="en-US"/>
              </w:rPr>
            </w:pPr>
          </w:p>
        </w:tc>
      </w:tr>
      <w:tr w:rsidR="00043C2D" w:rsidRPr="00056214" w14:paraId="71281DC5" w14:textId="77777777" w:rsidTr="00514783">
        <w:tc>
          <w:tcPr>
            <w:tcW w:w="5086" w:type="dxa"/>
          </w:tcPr>
          <w:p w14:paraId="34525968" w14:textId="77777777" w:rsidR="00043C2D" w:rsidRPr="00056214" w:rsidRDefault="00043C2D" w:rsidP="00043C2D">
            <w:pPr>
              <w:numPr>
                <w:ilvl w:val="0"/>
                <w:numId w:val="34"/>
              </w:numPr>
              <w:spacing w:after="200" w:line="276" w:lineRule="auto"/>
              <w:contextualSpacing/>
              <w:rPr>
                <w:sz w:val="24"/>
                <w:lang w:eastAsia="en-US"/>
              </w:rPr>
            </w:pPr>
            <w:r w:rsidRPr="00056214">
              <w:rPr>
                <w:sz w:val="24"/>
                <w:lang w:eastAsia="en-US"/>
              </w:rPr>
              <w:t xml:space="preserve">Privacy Act 1993, </w:t>
            </w:r>
          </w:p>
        </w:tc>
        <w:tc>
          <w:tcPr>
            <w:tcW w:w="4543" w:type="dxa"/>
          </w:tcPr>
          <w:p w14:paraId="563CAF90" w14:textId="77777777" w:rsidR="00043C2D" w:rsidRPr="00056214" w:rsidRDefault="00043C2D" w:rsidP="00514783">
            <w:pPr>
              <w:spacing w:after="200" w:line="276" w:lineRule="auto"/>
              <w:rPr>
                <w:sz w:val="24"/>
                <w:lang w:eastAsia="en-US"/>
              </w:rPr>
            </w:pPr>
          </w:p>
        </w:tc>
      </w:tr>
      <w:tr w:rsidR="00043C2D" w:rsidRPr="00056214" w14:paraId="7FE066D1" w14:textId="77777777" w:rsidTr="00514783">
        <w:tc>
          <w:tcPr>
            <w:tcW w:w="5086" w:type="dxa"/>
          </w:tcPr>
          <w:p w14:paraId="2B0B1570" w14:textId="77777777" w:rsidR="00043C2D" w:rsidRPr="00056214" w:rsidRDefault="00043C2D" w:rsidP="00043C2D">
            <w:pPr>
              <w:numPr>
                <w:ilvl w:val="0"/>
                <w:numId w:val="34"/>
              </w:numPr>
              <w:spacing w:after="200" w:line="276" w:lineRule="auto"/>
              <w:contextualSpacing/>
              <w:rPr>
                <w:sz w:val="24"/>
                <w:lang w:eastAsia="en-US"/>
              </w:rPr>
            </w:pPr>
            <w:r w:rsidRPr="00056214">
              <w:rPr>
                <w:sz w:val="24"/>
                <w:lang w:eastAsia="en-US"/>
              </w:rPr>
              <w:t xml:space="preserve">Human Rights Act 1993, </w:t>
            </w:r>
          </w:p>
        </w:tc>
        <w:tc>
          <w:tcPr>
            <w:tcW w:w="4543" w:type="dxa"/>
          </w:tcPr>
          <w:p w14:paraId="634241BA" w14:textId="77777777" w:rsidR="00043C2D" w:rsidRPr="00056214" w:rsidRDefault="00043C2D" w:rsidP="00514783">
            <w:pPr>
              <w:spacing w:after="200" w:line="276" w:lineRule="auto"/>
              <w:rPr>
                <w:sz w:val="24"/>
                <w:lang w:eastAsia="en-US"/>
              </w:rPr>
            </w:pPr>
          </w:p>
        </w:tc>
      </w:tr>
      <w:tr w:rsidR="00043C2D" w:rsidRPr="00056214" w14:paraId="0FE76FEE" w14:textId="77777777" w:rsidTr="00514783">
        <w:tc>
          <w:tcPr>
            <w:tcW w:w="5086" w:type="dxa"/>
          </w:tcPr>
          <w:p w14:paraId="5ED54F7E" w14:textId="77777777" w:rsidR="00043C2D" w:rsidRPr="00056214" w:rsidRDefault="00043C2D" w:rsidP="00043C2D">
            <w:pPr>
              <w:numPr>
                <w:ilvl w:val="0"/>
                <w:numId w:val="34"/>
              </w:numPr>
              <w:spacing w:after="200" w:line="276" w:lineRule="auto"/>
              <w:contextualSpacing/>
              <w:rPr>
                <w:sz w:val="24"/>
                <w:lang w:eastAsia="en-US"/>
              </w:rPr>
            </w:pPr>
            <w:r w:rsidRPr="00056214">
              <w:rPr>
                <w:sz w:val="24"/>
                <w:lang w:eastAsia="en-US"/>
              </w:rPr>
              <w:t xml:space="preserve">Copyright Act 1994, </w:t>
            </w:r>
          </w:p>
        </w:tc>
        <w:tc>
          <w:tcPr>
            <w:tcW w:w="4543" w:type="dxa"/>
          </w:tcPr>
          <w:p w14:paraId="38578072" w14:textId="77777777" w:rsidR="00043C2D" w:rsidRPr="00056214" w:rsidRDefault="00043C2D" w:rsidP="00514783">
            <w:pPr>
              <w:spacing w:after="200" w:line="276" w:lineRule="auto"/>
              <w:rPr>
                <w:sz w:val="24"/>
                <w:lang w:eastAsia="en-US"/>
              </w:rPr>
            </w:pPr>
          </w:p>
        </w:tc>
      </w:tr>
      <w:tr w:rsidR="00043C2D" w:rsidRPr="00056214" w14:paraId="50DF01B2" w14:textId="77777777" w:rsidTr="00514783">
        <w:tc>
          <w:tcPr>
            <w:tcW w:w="5086" w:type="dxa"/>
          </w:tcPr>
          <w:p w14:paraId="3CBDC11F" w14:textId="77777777" w:rsidR="00043C2D" w:rsidRPr="00056214" w:rsidRDefault="00043C2D" w:rsidP="00043C2D">
            <w:pPr>
              <w:numPr>
                <w:ilvl w:val="0"/>
                <w:numId w:val="34"/>
              </w:numPr>
              <w:spacing w:after="200" w:line="276" w:lineRule="auto"/>
              <w:contextualSpacing/>
              <w:rPr>
                <w:sz w:val="24"/>
                <w:lang w:eastAsia="en-US"/>
              </w:rPr>
            </w:pPr>
            <w:r w:rsidRPr="00056214">
              <w:rPr>
                <w:sz w:val="24"/>
                <w:lang w:eastAsia="en-US"/>
              </w:rPr>
              <w:t xml:space="preserve">Vulnerable Children Act 2014, </w:t>
            </w:r>
          </w:p>
        </w:tc>
        <w:tc>
          <w:tcPr>
            <w:tcW w:w="4543" w:type="dxa"/>
          </w:tcPr>
          <w:p w14:paraId="56A69CED" w14:textId="77777777" w:rsidR="00043C2D" w:rsidRPr="00056214" w:rsidRDefault="00043C2D" w:rsidP="00514783">
            <w:pPr>
              <w:spacing w:after="200" w:line="276" w:lineRule="auto"/>
              <w:rPr>
                <w:sz w:val="24"/>
                <w:lang w:eastAsia="en-US"/>
              </w:rPr>
            </w:pPr>
          </w:p>
        </w:tc>
      </w:tr>
      <w:tr w:rsidR="00043C2D" w:rsidRPr="00056214" w14:paraId="305176FC" w14:textId="77777777" w:rsidTr="00514783">
        <w:tc>
          <w:tcPr>
            <w:tcW w:w="5086" w:type="dxa"/>
          </w:tcPr>
          <w:p w14:paraId="1650DC17" w14:textId="77777777" w:rsidR="00043C2D" w:rsidRPr="00056214" w:rsidRDefault="00043C2D" w:rsidP="00043C2D">
            <w:pPr>
              <w:numPr>
                <w:ilvl w:val="0"/>
                <w:numId w:val="34"/>
              </w:numPr>
              <w:spacing w:after="200" w:line="276" w:lineRule="auto"/>
              <w:contextualSpacing/>
              <w:rPr>
                <w:sz w:val="24"/>
                <w:lang w:eastAsia="en-US"/>
              </w:rPr>
            </w:pPr>
            <w:r w:rsidRPr="00056214">
              <w:rPr>
                <w:sz w:val="24"/>
                <w:lang w:eastAsia="en-US"/>
              </w:rPr>
              <w:t>and any subsequent amendments to these Acts.</w:t>
            </w:r>
          </w:p>
        </w:tc>
        <w:tc>
          <w:tcPr>
            <w:tcW w:w="4543" w:type="dxa"/>
          </w:tcPr>
          <w:p w14:paraId="37180A57" w14:textId="77777777" w:rsidR="00043C2D" w:rsidRPr="00056214" w:rsidRDefault="00043C2D" w:rsidP="00514783">
            <w:pPr>
              <w:spacing w:after="200" w:line="276" w:lineRule="auto"/>
              <w:rPr>
                <w:sz w:val="24"/>
                <w:lang w:eastAsia="en-US"/>
              </w:rPr>
            </w:pPr>
          </w:p>
        </w:tc>
      </w:tr>
      <w:tr w:rsidR="00043C2D" w:rsidRPr="00056214" w14:paraId="01CAD2A6" w14:textId="77777777" w:rsidTr="00514783">
        <w:trPr>
          <w:trHeight w:val="1722"/>
        </w:trPr>
        <w:tc>
          <w:tcPr>
            <w:tcW w:w="5086" w:type="dxa"/>
          </w:tcPr>
          <w:p w14:paraId="404E710C" w14:textId="77777777" w:rsidR="00043C2D" w:rsidRPr="00056214" w:rsidRDefault="00043C2D" w:rsidP="00514783">
            <w:pPr>
              <w:spacing w:after="200" w:line="276" w:lineRule="auto"/>
              <w:rPr>
                <w:sz w:val="24"/>
                <w:lang w:eastAsia="en-US"/>
              </w:rPr>
            </w:pPr>
            <w:r w:rsidRPr="00056214">
              <w:rPr>
                <w:sz w:val="24"/>
                <w:lang w:eastAsia="en-US"/>
              </w:rPr>
              <w:t xml:space="preserve">Name of Senior person: </w:t>
            </w:r>
          </w:p>
          <w:p w14:paraId="1C53A87C" w14:textId="77777777" w:rsidR="00043C2D" w:rsidRPr="00056214" w:rsidRDefault="00043C2D" w:rsidP="00514783">
            <w:pPr>
              <w:spacing w:after="200" w:line="276" w:lineRule="auto"/>
              <w:rPr>
                <w:sz w:val="24"/>
                <w:lang w:eastAsia="en-US"/>
              </w:rPr>
            </w:pPr>
          </w:p>
          <w:p w14:paraId="50736FB1" w14:textId="77777777" w:rsidR="00043C2D" w:rsidRPr="00056214" w:rsidRDefault="00043C2D" w:rsidP="00514783">
            <w:pPr>
              <w:spacing w:after="200" w:line="276" w:lineRule="auto"/>
              <w:rPr>
                <w:sz w:val="24"/>
                <w:lang w:eastAsia="en-US"/>
              </w:rPr>
            </w:pPr>
            <w:r w:rsidRPr="00056214">
              <w:rPr>
                <w:sz w:val="24"/>
                <w:lang w:eastAsia="en-US"/>
              </w:rPr>
              <w:t>Position:</w:t>
            </w:r>
          </w:p>
          <w:p w14:paraId="7790C08D" w14:textId="77777777" w:rsidR="00043C2D" w:rsidRPr="00056214" w:rsidRDefault="00043C2D" w:rsidP="00514783">
            <w:pPr>
              <w:spacing w:after="200" w:line="276" w:lineRule="auto"/>
              <w:rPr>
                <w:sz w:val="24"/>
                <w:lang w:eastAsia="en-US"/>
              </w:rPr>
            </w:pPr>
          </w:p>
        </w:tc>
        <w:tc>
          <w:tcPr>
            <w:tcW w:w="4543" w:type="dxa"/>
          </w:tcPr>
          <w:p w14:paraId="0737C69B" w14:textId="77777777" w:rsidR="00043C2D" w:rsidRPr="00056214" w:rsidRDefault="00043C2D" w:rsidP="00514783">
            <w:pPr>
              <w:spacing w:after="200" w:line="276" w:lineRule="auto"/>
              <w:rPr>
                <w:sz w:val="24"/>
                <w:lang w:eastAsia="en-US"/>
              </w:rPr>
            </w:pPr>
            <w:r w:rsidRPr="00056214">
              <w:rPr>
                <w:sz w:val="24"/>
                <w:lang w:eastAsia="en-US"/>
              </w:rPr>
              <w:t>Signature and Date</w:t>
            </w:r>
          </w:p>
        </w:tc>
      </w:tr>
    </w:tbl>
    <w:p w14:paraId="455A0D81" w14:textId="5F0C5CDC" w:rsidR="0057335C" w:rsidRPr="0057335C" w:rsidRDefault="0057335C" w:rsidP="0057335C">
      <w:pPr>
        <w:tabs>
          <w:tab w:val="left" w:pos="7200"/>
        </w:tabs>
        <w:rPr>
          <w:lang w:val="en-GB"/>
        </w:rPr>
      </w:pPr>
    </w:p>
    <w:sectPr w:rsidR="0057335C" w:rsidRPr="0057335C" w:rsidSect="0057335C">
      <w:footerReference w:type="default" r:id="rId14"/>
      <w:pgSz w:w="11907" w:h="16840" w:code="9"/>
      <w:pgMar w:top="1134" w:right="1134" w:bottom="1134" w:left="1134" w:header="567" w:footer="283"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309B2" w14:textId="77777777" w:rsidR="00CA0B99" w:rsidRDefault="00CA0B99" w:rsidP="003F2C83">
      <w:r>
        <w:separator/>
      </w:r>
    </w:p>
  </w:endnote>
  <w:endnote w:type="continuationSeparator" w:id="0">
    <w:p w14:paraId="65EAE9AC" w14:textId="77777777" w:rsidR="00CA0B99" w:rsidRDefault="00CA0B99" w:rsidP="003F2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268"/>
      <w:gridCol w:w="4252"/>
    </w:tblGrid>
    <w:tr w:rsidR="00B345FD" w14:paraId="361E18F1" w14:textId="77777777" w:rsidTr="003C377C">
      <w:tc>
        <w:tcPr>
          <w:tcW w:w="3685" w:type="dxa"/>
          <w:tcBorders>
            <w:top w:val="single" w:sz="12" w:space="0" w:color="BFBFBF" w:themeColor="background1" w:themeShade="BF"/>
          </w:tcBorders>
        </w:tcPr>
        <w:p w14:paraId="238BD893" w14:textId="50137296" w:rsidR="00B345FD" w:rsidRPr="00B51B99" w:rsidRDefault="001E686F" w:rsidP="00095A4E">
          <w:pPr>
            <w:pStyle w:val="Footer"/>
            <w:rPr>
              <w:sz w:val="18"/>
            </w:rPr>
          </w:pPr>
          <w:r>
            <w:rPr>
              <w:sz w:val="18"/>
            </w:rPr>
            <w:t>7093</w:t>
          </w:r>
          <w:r w:rsidR="00B345FD" w:rsidRPr="00B51B99">
            <w:rPr>
              <w:sz w:val="18"/>
            </w:rPr>
            <w:t xml:space="preserve"> version </w:t>
          </w:r>
          <w:r w:rsidR="0057335C">
            <w:rPr>
              <w:sz w:val="18"/>
            </w:rPr>
            <w:t>5</w:t>
          </w:r>
        </w:p>
      </w:tc>
      <w:tc>
        <w:tcPr>
          <w:tcW w:w="2268" w:type="dxa"/>
          <w:tcBorders>
            <w:top w:val="single" w:sz="12" w:space="0" w:color="BFBFBF" w:themeColor="background1" w:themeShade="BF"/>
          </w:tcBorders>
        </w:tcPr>
        <w:p w14:paraId="47005220" w14:textId="2269B396" w:rsidR="00B345FD" w:rsidRPr="00375781" w:rsidRDefault="00B345FD" w:rsidP="00B51B99">
          <w:pPr>
            <w:pStyle w:val="Footer"/>
            <w:tabs>
              <w:tab w:val="clear" w:pos="4513"/>
              <w:tab w:val="clear" w:pos="9026"/>
            </w:tabs>
            <w:jc w:val="center"/>
          </w:pPr>
          <w:r>
            <w:rPr>
              <w:sz w:val="18"/>
              <w:szCs w:val="18"/>
            </w:rPr>
            <w:t xml:space="preserve">ASM </w:t>
          </w:r>
          <w:r w:rsidR="00AB0010">
            <w:rPr>
              <w:sz w:val="18"/>
            </w:rPr>
            <w:t>March 2020</w:t>
          </w:r>
        </w:p>
      </w:tc>
      <w:tc>
        <w:tcPr>
          <w:tcW w:w="4252" w:type="dxa"/>
          <w:tcBorders>
            <w:top w:val="single" w:sz="12" w:space="0" w:color="BFBFBF" w:themeColor="background1" w:themeShade="BF"/>
          </w:tcBorders>
        </w:tcPr>
        <w:p w14:paraId="725B5D7A" w14:textId="77777777" w:rsidR="00B345FD" w:rsidRPr="00B51B99" w:rsidRDefault="00B345FD" w:rsidP="00095A4E">
          <w:pPr>
            <w:pStyle w:val="Footer"/>
            <w:tabs>
              <w:tab w:val="clear" w:pos="4513"/>
              <w:tab w:val="clear" w:pos="9026"/>
            </w:tabs>
            <w:jc w:val="right"/>
            <w:rPr>
              <w:sz w:val="18"/>
            </w:rPr>
          </w:pPr>
          <w:r w:rsidRPr="00B51B99">
            <w:rPr>
              <w:sz w:val="18"/>
            </w:rPr>
            <w:t xml:space="preserve">Page </w:t>
          </w:r>
          <w:r w:rsidRPr="00B51B99">
            <w:rPr>
              <w:sz w:val="18"/>
            </w:rPr>
            <w:fldChar w:fldCharType="begin"/>
          </w:r>
          <w:r w:rsidRPr="00B51B99">
            <w:rPr>
              <w:sz w:val="18"/>
            </w:rPr>
            <w:instrText xml:space="preserve"> page </w:instrText>
          </w:r>
          <w:r w:rsidRPr="00B51B99">
            <w:rPr>
              <w:sz w:val="18"/>
            </w:rPr>
            <w:fldChar w:fldCharType="separate"/>
          </w:r>
          <w:r w:rsidRPr="00B51B99">
            <w:rPr>
              <w:noProof/>
              <w:sz w:val="18"/>
            </w:rPr>
            <w:t>2</w:t>
          </w:r>
          <w:r w:rsidRPr="00B51B99">
            <w:rPr>
              <w:sz w:val="18"/>
            </w:rPr>
            <w:fldChar w:fldCharType="end"/>
          </w:r>
          <w:r w:rsidRPr="00B51B99">
            <w:rPr>
              <w:sz w:val="18"/>
            </w:rPr>
            <w:t xml:space="preserve"> of </w:t>
          </w:r>
          <w:r w:rsidRPr="00B51B99">
            <w:rPr>
              <w:sz w:val="18"/>
            </w:rPr>
            <w:fldChar w:fldCharType="begin"/>
          </w:r>
          <w:r w:rsidRPr="00B51B99">
            <w:rPr>
              <w:sz w:val="18"/>
            </w:rPr>
            <w:instrText xml:space="preserve"> numpages </w:instrText>
          </w:r>
          <w:r w:rsidRPr="00B51B99">
            <w:rPr>
              <w:sz w:val="18"/>
            </w:rPr>
            <w:fldChar w:fldCharType="separate"/>
          </w:r>
          <w:r w:rsidRPr="00B51B99">
            <w:rPr>
              <w:noProof/>
              <w:sz w:val="18"/>
            </w:rPr>
            <w:t>4</w:t>
          </w:r>
          <w:r w:rsidRPr="00B51B99">
            <w:rPr>
              <w:sz w:val="18"/>
            </w:rPr>
            <w:fldChar w:fldCharType="end"/>
          </w:r>
        </w:p>
      </w:tc>
    </w:tr>
    <w:tr w:rsidR="00B345FD" w14:paraId="02797109" w14:textId="77777777" w:rsidTr="003C377C">
      <w:tc>
        <w:tcPr>
          <w:tcW w:w="3685" w:type="dxa"/>
        </w:tcPr>
        <w:p w14:paraId="3BAFA6B3" w14:textId="77777777" w:rsidR="00B345FD" w:rsidRPr="00B51B99" w:rsidRDefault="00B345FD" w:rsidP="00843382">
          <w:pPr>
            <w:pStyle w:val="Footer"/>
            <w:rPr>
              <w:sz w:val="18"/>
            </w:rPr>
          </w:pPr>
          <w:r w:rsidRPr="00B51B99">
            <w:rPr>
              <w:sz w:val="18"/>
            </w:rPr>
            <w:t>Assessor guidelines</w:t>
          </w:r>
        </w:p>
      </w:tc>
      <w:tc>
        <w:tcPr>
          <w:tcW w:w="2268" w:type="dxa"/>
        </w:tcPr>
        <w:p w14:paraId="5C9AF000" w14:textId="1B33845D" w:rsidR="00B345FD" w:rsidRDefault="00B345FD" w:rsidP="00B51B99">
          <w:pPr>
            <w:pStyle w:val="Footer"/>
            <w:jc w:val="center"/>
            <w:rPr>
              <w:sz w:val="18"/>
            </w:rPr>
          </w:pPr>
        </w:p>
      </w:tc>
      <w:tc>
        <w:tcPr>
          <w:tcW w:w="4252" w:type="dxa"/>
        </w:tcPr>
        <w:p w14:paraId="3EF61B13" w14:textId="6E63A43C" w:rsidR="00B345FD" w:rsidRPr="00B51B99" w:rsidRDefault="00B345FD" w:rsidP="00843382">
          <w:pPr>
            <w:pStyle w:val="Footer"/>
            <w:jc w:val="right"/>
            <w:rPr>
              <w:sz w:val="18"/>
            </w:rPr>
          </w:pPr>
          <w:r w:rsidRPr="00B51B99">
            <w:rPr>
              <w:sz w:val="18"/>
            </w:rPr>
            <w:fldChar w:fldCharType="begin"/>
          </w:r>
          <w:r w:rsidRPr="00B51B99">
            <w:rPr>
              <w:sz w:val="18"/>
            </w:rPr>
            <w:instrText>SYMBOL 211 \f "Symbol"</w:instrText>
          </w:r>
          <w:r w:rsidRPr="00B51B99">
            <w:rPr>
              <w:sz w:val="18"/>
            </w:rPr>
            <w:fldChar w:fldCharType="end"/>
          </w:r>
          <w:r w:rsidRPr="00B51B99">
            <w:rPr>
              <w:sz w:val="18"/>
            </w:rPr>
            <w:t xml:space="preserve">New Zealand Qualifications Authority </w:t>
          </w:r>
          <w:r w:rsidRPr="00B51B99">
            <w:rPr>
              <w:sz w:val="18"/>
            </w:rPr>
            <w:fldChar w:fldCharType="begin"/>
          </w:r>
          <w:r w:rsidRPr="00B51B99">
            <w:rPr>
              <w:sz w:val="18"/>
            </w:rPr>
            <w:instrText>date \@ "yyyy"</w:instrText>
          </w:r>
          <w:r w:rsidRPr="00B51B99">
            <w:rPr>
              <w:sz w:val="18"/>
            </w:rPr>
            <w:fldChar w:fldCharType="separate"/>
          </w:r>
          <w:r w:rsidR="0074523D">
            <w:rPr>
              <w:noProof/>
              <w:sz w:val="18"/>
            </w:rPr>
            <w:t>2020</w:t>
          </w:r>
          <w:r w:rsidRPr="00B51B99">
            <w:rPr>
              <w:sz w:val="18"/>
            </w:rPr>
            <w:fldChar w:fldCharType="end"/>
          </w:r>
        </w:p>
      </w:tc>
    </w:tr>
  </w:tbl>
  <w:p w14:paraId="07F2248A" w14:textId="77777777" w:rsidR="00B345FD" w:rsidRPr="000B7FAD" w:rsidRDefault="00B345FD">
    <w:pPr>
      <w:pStyle w:val="Footer"/>
      <w:rPr>
        <w:sz w:val="4"/>
        <w:szCs w:val="4"/>
      </w:rPr>
    </w:pPr>
    <w:r>
      <w:rPr>
        <w:noProof/>
        <w:lang w:eastAsia="en-NZ"/>
      </w:rPr>
      <w:drawing>
        <wp:anchor distT="0" distB="0" distL="114300" distR="114300" simplePos="0" relativeHeight="251666432" behindDoc="1" locked="0" layoutInCell="1" allowOverlap="1" wp14:anchorId="1A4E4327" wp14:editId="4772E412">
          <wp:simplePos x="0" y="0"/>
          <wp:positionH relativeFrom="margin">
            <wp:posOffset>-579120</wp:posOffset>
          </wp:positionH>
          <wp:positionV relativeFrom="margin">
            <wp:posOffset>8458200</wp:posOffset>
          </wp:positionV>
          <wp:extent cx="7277100" cy="1266825"/>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86961"/>
                  <a:stretch/>
                </pic:blipFill>
                <pic:spPr bwMode="auto">
                  <a:xfrm>
                    <a:off x="0" y="0"/>
                    <a:ext cx="7277100" cy="1266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5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69"/>
      <w:gridCol w:w="3260"/>
      <w:gridCol w:w="6236"/>
    </w:tblGrid>
    <w:tr w:rsidR="00B345FD" w14:paraId="7A6D31C2" w14:textId="77777777" w:rsidTr="003C377C">
      <w:tc>
        <w:tcPr>
          <w:tcW w:w="5669" w:type="dxa"/>
          <w:tcBorders>
            <w:top w:val="single" w:sz="12" w:space="0" w:color="BFBFBF" w:themeColor="background1" w:themeShade="BF"/>
          </w:tcBorders>
        </w:tcPr>
        <w:p w14:paraId="6FDD2CC0" w14:textId="5C88E633" w:rsidR="00B345FD" w:rsidRPr="009543F1" w:rsidRDefault="001E686F" w:rsidP="009543F1">
          <w:pPr>
            <w:pStyle w:val="Footer"/>
            <w:rPr>
              <w:sz w:val="18"/>
            </w:rPr>
          </w:pPr>
          <w:r>
            <w:rPr>
              <w:sz w:val="18"/>
            </w:rPr>
            <w:t>7093</w:t>
          </w:r>
          <w:r w:rsidR="00B345FD">
            <w:rPr>
              <w:sz w:val="18"/>
            </w:rPr>
            <w:t xml:space="preserve"> </w:t>
          </w:r>
          <w:r w:rsidR="00B345FD" w:rsidRPr="009543F1">
            <w:rPr>
              <w:sz w:val="18"/>
            </w:rPr>
            <w:t xml:space="preserve">version </w:t>
          </w:r>
          <w:r w:rsidR="00EA5A88">
            <w:rPr>
              <w:sz w:val="18"/>
            </w:rPr>
            <w:t>5</w:t>
          </w:r>
        </w:p>
      </w:tc>
      <w:tc>
        <w:tcPr>
          <w:tcW w:w="3260" w:type="dxa"/>
          <w:tcBorders>
            <w:top w:val="single" w:sz="12" w:space="0" w:color="BFBFBF" w:themeColor="background1" w:themeShade="BF"/>
          </w:tcBorders>
        </w:tcPr>
        <w:p w14:paraId="130AC1A8" w14:textId="0A5BC471" w:rsidR="00B345FD" w:rsidRPr="009543F1" w:rsidRDefault="00B345FD" w:rsidP="009543F1">
          <w:pPr>
            <w:pStyle w:val="Footer"/>
            <w:tabs>
              <w:tab w:val="clear" w:pos="4513"/>
              <w:tab w:val="clear" w:pos="9026"/>
            </w:tabs>
            <w:jc w:val="center"/>
            <w:rPr>
              <w:sz w:val="18"/>
            </w:rPr>
          </w:pPr>
          <w:r w:rsidRPr="009543F1">
            <w:rPr>
              <w:sz w:val="18"/>
            </w:rPr>
            <w:t xml:space="preserve">ASM </w:t>
          </w:r>
          <w:r w:rsidR="00504FC2">
            <w:rPr>
              <w:sz w:val="18"/>
            </w:rPr>
            <w:t>March 2020</w:t>
          </w:r>
        </w:p>
      </w:tc>
      <w:tc>
        <w:tcPr>
          <w:tcW w:w="6236" w:type="dxa"/>
          <w:tcBorders>
            <w:top w:val="single" w:sz="12" w:space="0" w:color="BFBFBF" w:themeColor="background1" w:themeShade="BF"/>
          </w:tcBorders>
        </w:tcPr>
        <w:p w14:paraId="1EB3FFE8" w14:textId="77777777" w:rsidR="00B345FD" w:rsidRPr="009543F1" w:rsidRDefault="00B345FD" w:rsidP="009543F1">
          <w:pPr>
            <w:pStyle w:val="Footer"/>
            <w:tabs>
              <w:tab w:val="clear" w:pos="4513"/>
              <w:tab w:val="clear" w:pos="9026"/>
            </w:tabs>
            <w:jc w:val="right"/>
            <w:rPr>
              <w:sz w:val="18"/>
            </w:rPr>
          </w:pPr>
          <w:r w:rsidRPr="009543F1">
            <w:rPr>
              <w:sz w:val="18"/>
            </w:rPr>
            <w:t xml:space="preserve">Page </w:t>
          </w:r>
          <w:r w:rsidRPr="009543F1">
            <w:rPr>
              <w:sz w:val="18"/>
            </w:rPr>
            <w:fldChar w:fldCharType="begin"/>
          </w:r>
          <w:r w:rsidRPr="009543F1">
            <w:rPr>
              <w:sz w:val="18"/>
            </w:rPr>
            <w:instrText xml:space="preserve"> page </w:instrText>
          </w:r>
          <w:r w:rsidRPr="009543F1">
            <w:rPr>
              <w:sz w:val="18"/>
            </w:rPr>
            <w:fldChar w:fldCharType="separate"/>
          </w:r>
          <w:r w:rsidRPr="009543F1">
            <w:rPr>
              <w:noProof/>
              <w:sz w:val="18"/>
            </w:rPr>
            <w:t>2</w:t>
          </w:r>
          <w:r w:rsidRPr="009543F1">
            <w:rPr>
              <w:sz w:val="18"/>
            </w:rPr>
            <w:fldChar w:fldCharType="end"/>
          </w:r>
          <w:r w:rsidRPr="009543F1">
            <w:rPr>
              <w:sz w:val="18"/>
            </w:rPr>
            <w:t xml:space="preserve"> of </w:t>
          </w:r>
          <w:r w:rsidRPr="009543F1">
            <w:rPr>
              <w:sz w:val="18"/>
            </w:rPr>
            <w:fldChar w:fldCharType="begin"/>
          </w:r>
          <w:r w:rsidRPr="009543F1">
            <w:rPr>
              <w:sz w:val="18"/>
            </w:rPr>
            <w:instrText xml:space="preserve"> numpages </w:instrText>
          </w:r>
          <w:r w:rsidRPr="009543F1">
            <w:rPr>
              <w:sz w:val="18"/>
            </w:rPr>
            <w:fldChar w:fldCharType="separate"/>
          </w:r>
          <w:r w:rsidRPr="009543F1">
            <w:rPr>
              <w:noProof/>
              <w:sz w:val="18"/>
            </w:rPr>
            <w:t>4</w:t>
          </w:r>
          <w:r w:rsidRPr="009543F1">
            <w:rPr>
              <w:sz w:val="18"/>
            </w:rPr>
            <w:fldChar w:fldCharType="end"/>
          </w:r>
        </w:p>
      </w:tc>
    </w:tr>
    <w:tr w:rsidR="00B345FD" w14:paraId="4393E541" w14:textId="77777777" w:rsidTr="003C377C">
      <w:tc>
        <w:tcPr>
          <w:tcW w:w="5669" w:type="dxa"/>
        </w:tcPr>
        <w:p w14:paraId="4A1ACE72" w14:textId="77777777" w:rsidR="00B345FD" w:rsidRPr="009543F1" w:rsidRDefault="00B345FD" w:rsidP="009543F1">
          <w:pPr>
            <w:pStyle w:val="Footer"/>
            <w:rPr>
              <w:sz w:val="18"/>
            </w:rPr>
          </w:pPr>
          <w:r w:rsidRPr="009543F1">
            <w:rPr>
              <w:sz w:val="18"/>
            </w:rPr>
            <w:t>Assessor guidelines</w:t>
          </w:r>
        </w:p>
      </w:tc>
      <w:tc>
        <w:tcPr>
          <w:tcW w:w="3260" w:type="dxa"/>
        </w:tcPr>
        <w:p w14:paraId="016EC5B5" w14:textId="7C19F1BC" w:rsidR="00B345FD" w:rsidRPr="009543F1" w:rsidRDefault="00B345FD" w:rsidP="009543F1">
          <w:pPr>
            <w:pStyle w:val="Footer"/>
            <w:jc w:val="center"/>
            <w:rPr>
              <w:sz w:val="18"/>
            </w:rPr>
          </w:pPr>
        </w:p>
      </w:tc>
      <w:tc>
        <w:tcPr>
          <w:tcW w:w="6236" w:type="dxa"/>
        </w:tcPr>
        <w:p w14:paraId="11A35F83" w14:textId="2F8CA0AE" w:rsidR="00B345FD" w:rsidRPr="009543F1" w:rsidRDefault="00B345FD" w:rsidP="009543F1">
          <w:pPr>
            <w:pStyle w:val="Footer"/>
            <w:jc w:val="right"/>
            <w:rPr>
              <w:sz w:val="18"/>
            </w:rPr>
          </w:pPr>
          <w:r w:rsidRPr="009543F1">
            <w:rPr>
              <w:sz w:val="18"/>
            </w:rPr>
            <w:fldChar w:fldCharType="begin"/>
          </w:r>
          <w:r w:rsidRPr="009543F1">
            <w:rPr>
              <w:sz w:val="18"/>
            </w:rPr>
            <w:instrText>SYMBOL 211 \f "Symbol"</w:instrText>
          </w:r>
          <w:r w:rsidRPr="009543F1">
            <w:rPr>
              <w:sz w:val="18"/>
            </w:rPr>
            <w:fldChar w:fldCharType="end"/>
          </w:r>
          <w:r w:rsidRPr="009543F1">
            <w:rPr>
              <w:sz w:val="18"/>
            </w:rPr>
            <w:t xml:space="preserve">New Zealand Qualifications Authority </w:t>
          </w:r>
          <w:r w:rsidRPr="009543F1">
            <w:rPr>
              <w:sz w:val="18"/>
            </w:rPr>
            <w:fldChar w:fldCharType="begin"/>
          </w:r>
          <w:r w:rsidRPr="009543F1">
            <w:rPr>
              <w:sz w:val="18"/>
            </w:rPr>
            <w:instrText>date \@ "yyyy"</w:instrText>
          </w:r>
          <w:r w:rsidRPr="009543F1">
            <w:rPr>
              <w:sz w:val="18"/>
            </w:rPr>
            <w:fldChar w:fldCharType="separate"/>
          </w:r>
          <w:r w:rsidR="0074523D">
            <w:rPr>
              <w:noProof/>
              <w:sz w:val="18"/>
            </w:rPr>
            <w:t>2020</w:t>
          </w:r>
          <w:r w:rsidRPr="009543F1">
            <w:rPr>
              <w:sz w:val="18"/>
            </w:rPr>
            <w:fldChar w:fldCharType="end"/>
          </w:r>
        </w:p>
      </w:tc>
    </w:tr>
  </w:tbl>
  <w:p w14:paraId="1BCECA97" w14:textId="77777777" w:rsidR="00B345FD" w:rsidRPr="000B7FAD" w:rsidRDefault="00B345FD">
    <w:pPr>
      <w:pStyle w:val="Footer"/>
      <w:rPr>
        <w:sz w:val="4"/>
        <w:szCs w:val="4"/>
      </w:rPr>
    </w:pPr>
    <w:r>
      <w:rPr>
        <w:noProof/>
        <w:lang w:eastAsia="en-NZ"/>
      </w:rPr>
      <w:drawing>
        <wp:anchor distT="0" distB="0" distL="114300" distR="114300" simplePos="0" relativeHeight="251665408" behindDoc="1" locked="0" layoutInCell="1" allowOverlap="1" wp14:anchorId="24C83144" wp14:editId="2F16B992">
          <wp:simplePos x="0" y="0"/>
          <wp:positionH relativeFrom="margin">
            <wp:posOffset>-579120</wp:posOffset>
          </wp:positionH>
          <wp:positionV relativeFrom="margin">
            <wp:posOffset>5734685</wp:posOffset>
          </wp:positionV>
          <wp:extent cx="10582275" cy="933450"/>
          <wp:effectExtent l="0" t="0" r="952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86482" b="1"/>
                  <a:stretch/>
                </pic:blipFill>
                <pic:spPr bwMode="auto">
                  <a:xfrm>
                    <a:off x="0" y="0"/>
                    <a:ext cx="10582275" cy="933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62336" behindDoc="1" locked="0" layoutInCell="1" allowOverlap="1" wp14:anchorId="15D9F4E7" wp14:editId="6594F3BE">
          <wp:simplePos x="0" y="0"/>
          <wp:positionH relativeFrom="margin">
            <wp:posOffset>-579120</wp:posOffset>
          </wp:positionH>
          <wp:positionV relativeFrom="margin">
            <wp:posOffset>8458200</wp:posOffset>
          </wp:positionV>
          <wp:extent cx="7277100" cy="1266825"/>
          <wp:effectExtent l="0" t="0" r="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86961"/>
                  <a:stretch/>
                </pic:blipFill>
                <pic:spPr bwMode="auto">
                  <a:xfrm>
                    <a:off x="0" y="0"/>
                    <a:ext cx="7277100" cy="1266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2268"/>
      <w:gridCol w:w="4252"/>
    </w:tblGrid>
    <w:tr w:rsidR="0057335C" w14:paraId="51C094A5" w14:textId="77777777" w:rsidTr="003C377C">
      <w:tc>
        <w:tcPr>
          <w:tcW w:w="3685" w:type="dxa"/>
          <w:tcBorders>
            <w:top w:val="single" w:sz="12" w:space="0" w:color="BFBFBF" w:themeColor="background1" w:themeShade="BF"/>
          </w:tcBorders>
        </w:tcPr>
        <w:p w14:paraId="763333CA" w14:textId="77777777" w:rsidR="0057335C" w:rsidRPr="009543F1" w:rsidRDefault="0057335C" w:rsidP="009543F1">
          <w:pPr>
            <w:pStyle w:val="Footer"/>
            <w:rPr>
              <w:sz w:val="18"/>
            </w:rPr>
          </w:pPr>
          <w:r>
            <w:rPr>
              <w:sz w:val="18"/>
            </w:rPr>
            <w:t xml:space="preserve">7093 </w:t>
          </w:r>
          <w:r w:rsidRPr="009543F1">
            <w:rPr>
              <w:sz w:val="18"/>
            </w:rPr>
            <w:t xml:space="preserve">version </w:t>
          </w:r>
          <w:r>
            <w:rPr>
              <w:sz w:val="18"/>
            </w:rPr>
            <w:t>1</w:t>
          </w:r>
        </w:p>
      </w:tc>
      <w:tc>
        <w:tcPr>
          <w:tcW w:w="2268" w:type="dxa"/>
          <w:tcBorders>
            <w:top w:val="single" w:sz="12" w:space="0" w:color="BFBFBF" w:themeColor="background1" w:themeShade="BF"/>
          </w:tcBorders>
        </w:tcPr>
        <w:p w14:paraId="2556D1FB" w14:textId="1717BE07" w:rsidR="0057335C" w:rsidRPr="009543F1" w:rsidRDefault="0057335C" w:rsidP="009543F1">
          <w:pPr>
            <w:pStyle w:val="Footer"/>
            <w:tabs>
              <w:tab w:val="clear" w:pos="4513"/>
              <w:tab w:val="clear" w:pos="9026"/>
            </w:tabs>
            <w:jc w:val="center"/>
            <w:rPr>
              <w:sz w:val="18"/>
            </w:rPr>
          </w:pPr>
          <w:r w:rsidRPr="009543F1">
            <w:rPr>
              <w:sz w:val="18"/>
            </w:rPr>
            <w:t xml:space="preserve">ASM </w:t>
          </w:r>
          <w:r w:rsidR="00504FC2">
            <w:rPr>
              <w:sz w:val="18"/>
            </w:rPr>
            <w:t>March 2020</w:t>
          </w:r>
        </w:p>
      </w:tc>
      <w:tc>
        <w:tcPr>
          <w:tcW w:w="4252" w:type="dxa"/>
          <w:tcBorders>
            <w:top w:val="single" w:sz="12" w:space="0" w:color="BFBFBF" w:themeColor="background1" w:themeShade="BF"/>
          </w:tcBorders>
        </w:tcPr>
        <w:p w14:paraId="0EC25EEE" w14:textId="77777777" w:rsidR="0057335C" w:rsidRPr="009543F1" w:rsidRDefault="0057335C" w:rsidP="009543F1">
          <w:pPr>
            <w:pStyle w:val="Footer"/>
            <w:tabs>
              <w:tab w:val="clear" w:pos="4513"/>
              <w:tab w:val="clear" w:pos="9026"/>
            </w:tabs>
            <w:jc w:val="right"/>
            <w:rPr>
              <w:sz w:val="18"/>
            </w:rPr>
          </w:pPr>
          <w:r w:rsidRPr="009543F1">
            <w:rPr>
              <w:sz w:val="18"/>
            </w:rPr>
            <w:t xml:space="preserve">Page </w:t>
          </w:r>
          <w:r w:rsidRPr="009543F1">
            <w:rPr>
              <w:sz w:val="18"/>
            </w:rPr>
            <w:fldChar w:fldCharType="begin"/>
          </w:r>
          <w:r w:rsidRPr="009543F1">
            <w:rPr>
              <w:sz w:val="18"/>
            </w:rPr>
            <w:instrText xml:space="preserve"> page </w:instrText>
          </w:r>
          <w:r w:rsidRPr="009543F1">
            <w:rPr>
              <w:sz w:val="18"/>
            </w:rPr>
            <w:fldChar w:fldCharType="separate"/>
          </w:r>
          <w:r w:rsidRPr="009543F1">
            <w:rPr>
              <w:noProof/>
              <w:sz w:val="18"/>
            </w:rPr>
            <w:t>2</w:t>
          </w:r>
          <w:r w:rsidRPr="009543F1">
            <w:rPr>
              <w:sz w:val="18"/>
            </w:rPr>
            <w:fldChar w:fldCharType="end"/>
          </w:r>
          <w:r w:rsidRPr="009543F1">
            <w:rPr>
              <w:sz w:val="18"/>
            </w:rPr>
            <w:t xml:space="preserve"> of </w:t>
          </w:r>
          <w:r w:rsidRPr="009543F1">
            <w:rPr>
              <w:sz w:val="18"/>
            </w:rPr>
            <w:fldChar w:fldCharType="begin"/>
          </w:r>
          <w:r w:rsidRPr="009543F1">
            <w:rPr>
              <w:sz w:val="18"/>
            </w:rPr>
            <w:instrText xml:space="preserve"> numpages </w:instrText>
          </w:r>
          <w:r w:rsidRPr="009543F1">
            <w:rPr>
              <w:sz w:val="18"/>
            </w:rPr>
            <w:fldChar w:fldCharType="separate"/>
          </w:r>
          <w:r w:rsidRPr="009543F1">
            <w:rPr>
              <w:noProof/>
              <w:sz w:val="18"/>
            </w:rPr>
            <w:t>4</w:t>
          </w:r>
          <w:r w:rsidRPr="009543F1">
            <w:rPr>
              <w:sz w:val="18"/>
            </w:rPr>
            <w:fldChar w:fldCharType="end"/>
          </w:r>
        </w:p>
      </w:tc>
    </w:tr>
    <w:tr w:rsidR="0057335C" w14:paraId="0FB130ED" w14:textId="77777777" w:rsidTr="003C377C">
      <w:tc>
        <w:tcPr>
          <w:tcW w:w="3685" w:type="dxa"/>
        </w:tcPr>
        <w:p w14:paraId="64136305" w14:textId="77777777" w:rsidR="0057335C" w:rsidRPr="009543F1" w:rsidRDefault="0057335C" w:rsidP="009543F1">
          <w:pPr>
            <w:pStyle w:val="Footer"/>
            <w:rPr>
              <w:sz w:val="18"/>
            </w:rPr>
          </w:pPr>
          <w:r w:rsidRPr="009543F1">
            <w:rPr>
              <w:sz w:val="18"/>
            </w:rPr>
            <w:t>Assessor guidelines</w:t>
          </w:r>
        </w:p>
      </w:tc>
      <w:tc>
        <w:tcPr>
          <w:tcW w:w="2268" w:type="dxa"/>
        </w:tcPr>
        <w:p w14:paraId="56CA91EE" w14:textId="252EFFCA" w:rsidR="0057335C" w:rsidRPr="009543F1" w:rsidRDefault="0057335C" w:rsidP="009543F1">
          <w:pPr>
            <w:pStyle w:val="Footer"/>
            <w:jc w:val="center"/>
            <w:rPr>
              <w:sz w:val="18"/>
            </w:rPr>
          </w:pPr>
        </w:p>
      </w:tc>
      <w:tc>
        <w:tcPr>
          <w:tcW w:w="4252" w:type="dxa"/>
        </w:tcPr>
        <w:p w14:paraId="344D2C81" w14:textId="17A5742C" w:rsidR="0057335C" w:rsidRPr="009543F1" w:rsidRDefault="0057335C" w:rsidP="009543F1">
          <w:pPr>
            <w:pStyle w:val="Footer"/>
            <w:jc w:val="right"/>
            <w:rPr>
              <w:sz w:val="18"/>
            </w:rPr>
          </w:pPr>
          <w:r w:rsidRPr="009543F1">
            <w:rPr>
              <w:sz w:val="18"/>
            </w:rPr>
            <w:fldChar w:fldCharType="begin"/>
          </w:r>
          <w:r w:rsidRPr="009543F1">
            <w:rPr>
              <w:sz w:val="18"/>
            </w:rPr>
            <w:instrText>SYMBOL 211 \f "Symbol"</w:instrText>
          </w:r>
          <w:r w:rsidRPr="009543F1">
            <w:rPr>
              <w:sz w:val="18"/>
            </w:rPr>
            <w:fldChar w:fldCharType="end"/>
          </w:r>
          <w:r w:rsidRPr="009543F1">
            <w:rPr>
              <w:sz w:val="18"/>
            </w:rPr>
            <w:t xml:space="preserve">New Zealand Qualifications Authority </w:t>
          </w:r>
          <w:r w:rsidRPr="009543F1">
            <w:rPr>
              <w:sz w:val="18"/>
            </w:rPr>
            <w:fldChar w:fldCharType="begin"/>
          </w:r>
          <w:r w:rsidRPr="009543F1">
            <w:rPr>
              <w:sz w:val="18"/>
            </w:rPr>
            <w:instrText>date \@ "yyyy"</w:instrText>
          </w:r>
          <w:r w:rsidRPr="009543F1">
            <w:rPr>
              <w:sz w:val="18"/>
            </w:rPr>
            <w:fldChar w:fldCharType="separate"/>
          </w:r>
          <w:r w:rsidR="0074523D">
            <w:rPr>
              <w:noProof/>
              <w:sz w:val="18"/>
            </w:rPr>
            <w:t>2020</w:t>
          </w:r>
          <w:r w:rsidRPr="009543F1">
            <w:rPr>
              <w:sz w:val="18"/>
            </w:rPr>
            <w:fldChar w:fldCharType="end"/>
          </w:r>
        </w:p>
      </w:tc>
    </w:tr>
  </w:tbl>
  <w:p w14:paraId="1BAEA255" w14:textId="53FF35F0" w:rsidR="0057335C" w:rsidRPr="000B7FAD" w:rsidRDefault="0057335C">
    <w:pPr>
      <w:pStyle w:val="Footer"/>
      <w:rPr>
        <w:sz w:val="4"/>
        <w:szCs w:val="4"/>
      </w:rPr>
    </w:pPr>
    <w:r>
      <w:rPr>
        <w:noProof/>
        <w:lang w:eastAsia="en-NZ"/>
      </w:rPr>
      <w:drawing>
        <wp:anchor distT="0" distB="0" distL="114300" distR="114300" simplePos="0" relativeHeight="251668480" behindDoc="1" locked="0" layoutInCell="1" allowOverlap="1" wp14:anchorId="6ECC6B46" wp14:editId="17978292">
          <wp:simplePos x="0" y="0"/>
          <wp:positionH relativeFrom="margin">
            <wp:posOffset>-579120</wp:posOffset>
          </wp:positionH>
          <wp:positionV relativeFrom="margin">
            <wp:posOffset>8458200</wp:posOffset>
          </wp:positionV>
          <wp:extent cx="7277100" cy="12668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86961"/>
                  <a:stretch/>
                </pic:blipFill>
                <pic:spPr bwMode="auto">
                  <a:xfrm>
                    <a:off x="0" y="0"/>
                    <a:ext cx="7277100" cy="1266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6F793" w14:textId="77777777" w:rsidR="00CA0B99" w:rsidRDefault="00CA0B99" w:rsidP="003F2C83">
      <w:r>
        <w:separator/>
      </w:r>
    </w:p>
  </w:footnote>
  <w:footnote w:type="continuationSeparator" w:id="0">
    <w:p w14:paraId="11138F12" w14:textId="77777777" w:rsidR="00CA0B99" w:rsidRDefault="00CA0B99" w:rsidP="003F2C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C4E87" w14:textId="77777777" w:rsidR="00B345FD" w:rsidRDefault="00B345FD">
    <w:pPr>
      <w:pStyle w:val="Header"/>
    </w:pPr>
    <w:r>
      <w:rPr>
        <w:noProof/>
        <w:lang w:eastAsia="en-NZ"/>
      </w:rPr>
      <w:drawing>
        <wp:anchor distT="0" distB="0" distL="114300" distR="114300" simplePos="0" relativeHeight="251660288" behindDoc="1" locked="0" layoutInCell="1" allowOverlap="1" wp14:anchorId="1255D574" wp14:editId="01EA7319">
          <wp:simplePos x="0" y="0"/>
          <wp:positionH relativeFrom="margin">
            <wp:posOffset>-586740</wp:posOffset>
          </wp:positionH>
          <wp:positionV relativeFrom="margin">
            <wp:posOffset>-866775</wp:posOffset>
          </wp:positionV>
          <wp:extent cx="7277100" cy="126682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86961"/>
                  <a:stretch/>
                </pic:blipFill>
                <pic:spPr bwMode="auto">
                  <a:xfrm>
                    <a:off x="0" y="0"/>
                    <a:ext cx="7277100" cy="1266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96E16" w14:textId="77777777" w:rsidR="00B345FD" w:rsidRDefault="00B345FD" w:rsidP="00095A4E">
    <w:pPr>
      <w:pStyle w:val="Header"/>
    </w:pPr>
    <w:r>
      <w:rPr>
        <w:noProof/>
        <w:lang w:eastAsia="en-NZ"/>
      </w:rPr>
      <w:drawing>
        <wp:anchor distT="0" distB="0" distL="114300" distR="114300" simplePos="0" relativeHeight="251661312" behindDoc="1" locked="0" layoutInCell="1" allowOverlap="1" wp14:anchorId="1DA45A29" wp14:editId="4523A5A5">
          <wp:simplePos x="0" y="0"/>
          <wp:positionH relativeFrom="margin">
            <wp:posOffset>-691515</wp:posOffset>
          </wp:positionH>
          <wp:positionV relativeFrom="margin">
            <wp:posOffset>-520065</wp:posOffset>
          </wp:positionV>
          <wp:extent cx="10582275" cy="933450"/>
          <wp:effectExtent l="0" t="0" r="952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86482" b="1"/>
                  <a:stretch/>
                </pic:blipFill>
                <pic:spPr bwMode="auto">
                  <a:xfrm>
                    <a:off x="0" y="0"/>
                    <a:ext cx="10582275" cy="933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NZ"/>
      </w:rPr>
      <mc:AlternateContent>
        <mc:Choice Requires="wps">
          <w:drawing>
            <wp:anchor distT="0" distB="0" distL="114300" distR="114300" simplePos="0" relativeHeight="251663360" behindDoc="0" locked="0" layoutInCell="1" allowOverlap="1" wp14:anchorId="0396811D" wp14:editId="3FE3E4AA">
              <wp:simplePos x="0" y="0"/>
              <wp:positionH relativeFrom="column">
                <wp:posOffset>6947535</wp:posOffset>
              </wp:positionH>
              <wp:positionV relativeFrom="paragraph">
                <wp:posOffset>-55245</wp:posOffset>
              </wp:positionV>
              <wp:extent cx="2047875" cy="676275"/>
              <wp:effectExtent l="0" t="0" r="9525" b="9525"/>
              <wp:wrapNone/>
              <wp:docPr id="6" name="Rectangle 6"/>
              <wp:cNvGraphicFramePr/>
              <a:graphic xmlns:a="http://schemas.openxmlformats.org/drawingml/2006/main">
                <a:graphicData uri="http://schemas.microsoft.com/office/word/2010/wordprocessingShape">
                  <wps:wsp>
                    <wps:cNvSpPr/>
                    <wps:spPr>
                      <a:xfrm>
                        <a:off x="0" y="0"/>
                        <a:ext cx="2047875" cy="6762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0C414E" id="Rectangle 6" o:spid="_x0000_s1026" style="position:absolute;margin-left:547.05pt;margin-top:-4.35pt;width:161.25pt;height:5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" fillcolor="white [3212]"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D2C63"/>
    <w:multiLevelType w:val="hybridMultilevel"/>
    <w:tmpl w:val="32BA6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C5E42"/>
    <w:multiLevelType w:val="multilevel"/>
    <w:tmpl w:val="935CC558"/>
    <w:lvl w:ilvl="0">
      <w:start w:val="1"/>
      <w:numFmt w:val="decimal"/>
      <w:lvlText w:val="%1."/>
      <w:lvlJc w:val="left"/>
      <w:pPr>
        <w:ind w:left="675" w:hanging="675"/>
      </w:pPr>
      <w:rPr>
        <w:rFonts w:hint="default"/>
        <w:color w:val="FF0000"/>
      </w:rPr>
    </w:lvl>
    <w:lvl w:ilvl="1">
      <w:start w:val="1"/>
      <w:numFmt w:val="decimal"/>
      <w:lvlText w:val="%1.%2-"/>
      <w:lvlJc w:val="left"/>
      <w:pPr>
        <w:ind w:left="720" w:hanging="72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440" w:hanging="144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800" w:hanging="1800"/>
      </w:pPr>
      <w:rPr>
        <w:rFonts w:hint="default"/>
        <w:color w:val="FF0000"/>
      </w:rPr>
    </w:lvl>
    <w:lvl w:ilvl="8">
      <w:start w:val="1"/>
      <w:numFmt w:val="decimal"/>
      <w:lvlText w:val="%1.%2-%3.%4.%5.%6.%7.%8.%9."/>
      <w:lvlJc w:val="left"/>
      <w:pPr>
        <w:ind w:left="1800" w:hanging="1800"/>
      </w:pPr>
      <w:rPr>
        <w:rFonts w:hint="default"/>
        <w:color w:val="FF0000"/>
      </w:rPr>
    </w:lvl>
  </w:abstractNum>
  <w:abstractNum w:abstractNumId="2" w15:restartNumberingAfterBreak="0">
    <w:nsid w:val="148E505D"/>
    <w:multiLevelType w:val="hybridMultilevel"/>
    <w:tmpl w:val="02E0B9E2"/>
    <w:lvl w:ilvl="0" w:tplc="AD284B3E">
      <w:start w:val="1"/>
      <w:numFmt w:val="bullet"/>
      <w:lvlText w:val=""/>
      <w:lvlJc w:val="left"/>
      <w:pPr>
        <w:tabs>
          <w:tab w:val="num" w:pos="0"/>
        </w:tabs>
        <w:ind w:left="284" w:hanging="284"/>
      </w:pPr>
      <w:rPr>
        <w:rFonts w:ascii="Symbol" w:hAnsi="Symbol" w:hint="default"/>
        <w:sz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3E2C9B"/>
    <w:multiLevelType w:val="multilevel"/>
    <w:tmpl w:val="02F26B44"/>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C33C94"/>
    <w:multiLevelType w:val="hybridMultilevel"/>
    <w:tmpl w:val="82487B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C965C10"/>
    <w:multiLevelType w:val="hybridMultilevel"/>
    <w:tmpl w:val="8B2C85D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DD76915"/>
    <w:multiLevelType w:val="hybridMultilevel"/>
    <w:tmpl w:val="6A605D4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8AC0BF4"/>
    <w:multiLevelType w:val="hybridMultilevel"/>
    <w:tmpl w:val="66F658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9C534D6"/>
    <w:multiLevelType w:val="multilevel"/>
    <w:tmpl w:val="423A0B26"/>
    <w:styleLink w:val="List411"/>
    <w:lvl w:ilvl="0">
      <w:numFmt w:val="bullet"/>
      <w:lvlText w:val="•"/>
      <w:lvlJc w:val="left"/>
      <w:pPr>
        <w:tabs>
          <w:tab w:val="num" w:pos="283"/>
        </w:tabs>
        <w:ind w:left="283" w:hanging="28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9" w15:restartNumberingAfterBreak="0">
    <w:nsid w:val="335C19CC"/>
    <w:multiLevelType w:val="hybridMultilevel"/>
    <w:tmpl w:val="285234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4F274F6"/>
    <w:multiLevelType w:val="hybridMultilevel"/>
    <w:tmpl w:val="C14039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7266D69"/>
    <w:multiLevelType w:val="hybridMultilevel"/>
    <w:tmpl w:val="2C66C2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7562891"/>
    <w:multiLevelType w:val="hybridMultilevel"/>
    <w:tmpl w:val="9880FF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957739A"/>
    <w:multiLevelType w:val="hybridMultilevel"/>
    <w:tmpl w:val="73226B06"/>
    <w:lvl w:ilvl="0" w:tplc="1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E2C6FF1"/>
    <w:multiLevelType w:val="hybridMultilevel"/>
    <w:tmpl w:val="D444BA9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E6D1C5E"/>
    <w:multiLevelType w:val="hybridMultilevel"/>
    <w:tmpl w:val="17AC95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1FF0CCA"/>
    <w:multiLevelType w:val="hybridMultilevel"/>
    <w:tmpl w:val="940AD8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3CF0CA5"/>
    <w:multiLevelType w:val="hybridMultilevel"/>
    <w:tmpl w:val="9B6E7786"/>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C6864B0"/>
    <w:multiLevelType w:val="hybridMultilevel"/>
    <w:tmpl w:val="006EEB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0DA1214"/>
    <w:multiLevelType w:val="hybridMultilevel"/>
    <w:tmpl w:val="AD729C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1E921F4"/>
    <w:multiLevelType w:val="hybridMultilevel"/>
    <w:tmpl w:val="F07445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47F486B"/>
    <w:multiLevelType w:val="hybridMultilevel"/>
    <w:tmpl w:val="0C28B378"/>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55159BC"/>
    <w:multiLevelType w:val="hybridMultilevel"/>
    <w:tmpl w:val="74846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63047B"/>
    <w:multiLevelType w:val="hybridMultilevel"/>
    <w:tmpl w:val="1C5097F8"/>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9073BE0"/>
    <w:multiLevelType w:val="hybridMultilevel"/>
    <w:tmpl w:val="893E76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DF97138"/>
    <w:multiLevelType w:val="multilevel"/>
    <w:tmpl w:val="77767196"/>
    <w:lvl w:ilvl="0">
      <w:start w:val="2"/>
      <w:numFmt w:val="decimal"/>
      <w:lvlText w:val="%1"/>
      <w:lvlJc w:val="left"/>
      <w:pPr>
        <w:ind w:left="360" w:hanging="360"/>
      </w:pPr>
      <w:rPr>
        <w:rFonts w:cs="Arial" w:hint="default"/>
      </w:rPr>
    </w:lvl>
    <w:lvl w:ilvl="1">
      <w:start w:val="2"/>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26" w15:restartNumberingAfterBreak="0">
    <w:nsid w:val="63D53917"/>
    <w:multiLevelType w:val="hybridMultilevel"/>
    <w:tmpl w:val="DAC2DE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7AB4CA3"/>
    <w:multiLevelType w:val="hybridMultilevel"/>
    <w:tmpl w:val="BA9476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8BD6AD4"/>
    <w:multiLevelType w:val="hybridMultilevel"/>
    <w:tmpl w:val="388CC52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9" w15:restartNumberingAfterBreak="0">
    <w:nsid w:val="68E727CE"/>
    <w:multiLevelType w:val="hybridMultilevel"/>
    <w:tmpl w:val="99C80466"/>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F240453"/>
    <w:multiLevelType w:val="hybridMultilevel"/>
    <w:tmpl w:val="20A6C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5B6B3B"/>
    <w:multiLevelType w:val="multilevel"/>
    <w:tmpl w:val="07D23E86"/>
    <w:styleLink w:val="List511"/>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106"/>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06"/>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106"/>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106"/>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106"/>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06"/>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06"/>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106"/>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32" w15:restartNumberingAfterBreak="0">
    <w:nsid w:val="771B2875"/>
    <w:multiLevelType w:val="hybridMultilevel"/>
    <w:tmpl w:val="AC0015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9A34700"/>
    <w:multiLevelType w:val="hybridMultilevel"/>
    <w:tmpl w:val="FE2222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7BE55D7C"/>
    <w:multiLevelType w:val="hybridMultilevel"/>
    <w:tmpl w:val="FEDE0DA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5" w15:restartNumberingAfterBreak="0">
    <w:nsid w:val="7D28312E"/>
    <w:multiLevelType w:val="hybridMultilevel"/>
    <w:tmpl w:val="04AED5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28"/>
  </w:num>
  <w:num w:numId="3">
    <w:abstractNumId w:val="34"/>
  </w:num>
  <w:num w:numId="4">
    <w:abstractNumId w:val="19"/>
  </w:num>
  <w:num w:numId="5">
    <w:abstractNumId w:val="8"/>
  </w:num>
  <w:num w:numId="6">
    <w:abstractNumId w:val="31"/>
  </w:num>
  <w:num w:numId="7">
    <w:abstractNumId w:val="21"/>
  </w:num>
  <w:num w:numId="8">
    <w:abstractNumId w:val="32"/>
  </w:num>
  <w:num w:numId="9">
    <w:abstractNumId w:val="11"/>
  </w:num>
  <w:num w:numId="10">
    <w:abstractNumId w:val="14"/>
  </w:num>
  <w:num w:numId="11">
    <w:abstractNumId w:val="9"/>
  </w:num>
  <w:num w:numId="12">
    <w:abstractNumId w:val="7"/>
  </w:num>
  <w:num w:numId="13">
    <w:abstractNumId w:val="27"/>
  </w:num>
  <w:num w:numId="14">
    <w:abstractNumId w:val="4"/>
  </w:num>
  <w:num w:numId="15">
    <w:abstractNumId w:val="12"/>
  </w:num>
  <w:num w:numId="16">
    <w:abstractNumId w:val="29"/>
  </w:num>
  <w:num w:numId="17">
    <w:abstractNumId w:val="17"/>
  </w:num>
  <w:num w:numId="18">
    <w:abstractNumId w:val="23"/>
  </w:num>
  <w:num w:numId="19">
    <w:abstractNumId w:val="18"/>
  </w:num>
  <w:num w:numId="20">
    <w:abstractNumId w:val="20"/>
  </w:num>
  <w:num w:numId="21">
    <w:abstractNumId w:val="26"/>
  </w:num>
  <w:num w:numId="22">
    <w:abstractNumId w:val="24"/>
  </w:num>
  <w:num w:numId="23">
    <w:abstractNumId w:val="33"/>
  </w:num>
  <w:num w:numId="24">
    <w:abstractNumId w:val="10"/>
  </w:num>
  <w:num w:numId="25">
    <w:abstractNumId w:val="5"/>
  </w:num>
  <w:num w:numId="26">
    <w:abstractNumId w:val="25"/>
  </w:num>
  <w:num w:numId="27">
    <w:abstractNumId w:val="6"/>
  </w:num>
  <w:num w:numId="28">
    <w:abstractNumId w:val="35"/>
  </w:num>
  <w:num w:numId="29">
    <w:abstractNumId w:val="16"/>
  </w:num>
  <w:num w:numId="30">
    <w:abstractNumId w:val="15"/>
  </w:num>
  <w:num w:numId="31">
    <w:abstractNumId w:val="22"/>
  </w:num>
  <w:num w:numId="32">
    <w:abstractNumId w:val="13"/>
  </w:num>
  <w:num w:numId="33">
    <w:abstractNumId w:val="30"/>
  </w:num>
  <w:num w:numId="34">
    <w:abstractNumId w:val="0"/>
  </w:num>
  <w:num w:numId="35">
    <w:abstractNumId w:val="1"/>
  </w:num>
  <w:num w:numId="36">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C83"/>
    <w:rsid w:val="00006B92"/>
    <w:rsid w:val="000236BD"/>
    <w:rsid w:val="00027AE3"/>
    <w:rsid w:val="00032490"/>
    <w:rsid w:val="00033F9F"/>
    <w:rsid w:val="0004086B"/>
    <w:rsid w:val="00043C2D"/>
    <w:rsid w:val="00056419"/>
    <w:rsid w:val="00057E71"/>
    <w:rsid w:val="00061A34"/>
    <w:rsid w:val="00064A7E"/>
    <w:rsid w:val="0008530D"/>
    <w:rsid w:val="00095A4E"/>
    <w:rsid w:val="000979D9"/>
    <w:rsid w:val="000A3932"/>
    <w:rsid w:val="000A4863"/>
    <w:rsid w:val="000B0758"/>
    <w:rsid w:val="000C51B0"/>
    <w:rsid w:val="000D6405"/>
    <w:rsid w:val="000E4767"/>
    <w:rsid w:val="000E5DAC"/>
    <w:rsid w:val="000E7AC7"/>
    <w:rsid w:val="000F053D"/>
    <w:rsid w:val="001166FC"/>
    <w:rsid w:val="001333D7"/>
    <w:rsid w:val="001379F2"/>
    <w:rsid w:val="00150B72"/>
    <w:rsid w:val="00164C79"/>
    <w:rsid w:val="00164C9B"/>
    <w:rsid w:val="00166F80"/>
    <w:rsid w:val="00170152"/>
    <w:rsid w:val="0017694B"/>
    <w:rsid w:val="00176EEB"/>
    <w:rsid w:val="0018393C"/>
    <w:rsid w:val="00187217"/>
    <w:rsid w:val="00195582"/>
    <w:rsid w:val="00196E68"/>
    <w:rsid w:val="00197B01"/>
    <w:rsid w:val="001A224B"/>
    <w:rsid w:val="001C1475"/>
    <w:rsid w:val="001C5750"/>
    <w:rsid w:val="001D2CDE"/>
    <w:rsid w:val="001D410F"/>
    <w:rsid w:val="001D7C48"/>
    <w:rsid w:val="001E686F"/>
    <w:rsid w:val="001F7FF6"/>
    <w:rsid w:val="00204525"/>
    <w:rsid w:val="00224407"/>
    <w:rsid w:val="002375CC"/>
    <w:rsid w:val="002378D9"/>
    <w:rsid w:val="00242BFE"/>
    <w:rsid w:val="002448BA"/>
    <w:rsid w:val="002460D7"/>
    <w:rsid w:val="00250B28"/>
    <w:rsid w:val="0027341A"/>
    <w:rsid w:val="00275D8A"/>
    <w:rsid w:val="00277823"/>
    <w:rsid w:val="002902A9"/>
    <w:rsid w:val="002B7E75"/>
    <w:rsid w:val="002C09A1"/>
    <w:rsid w:val="002C19ED"/>
    <w:rsid w:val="002D568D"/>
    <w:rsid w:val="002E0495"/>
    <w:rsid w:val="002E15D4"/>
    <w:rsid w:val="002E6F76"/>
    <w:rsid w:val="002E7BE3"/>
    <w:rsid w:val="002F0A33"/>
    <w:rsid w:val="002F643E"/>
    <w:rsid w:val="002F67AF"/>
    <w:rsid w:val="003067D6"/>
    <w:rsid w:val="00310154"/>
    <w:rsid w:val="00316724"/>
    <w:rsid w:val="00316D72"/>
    <w:rsid w:val="00321CB7"/>
    <w:rsid w:val="003311C6"/>
    <w:rsid w:val="0033144E"/>
    <w:rsid w:val="00337521"/>
    <w:rsid w:val="00342400"/>
    <w:rsid w:val="00344E7B"/>
    <w:rsid w:val="00352550"/>
    <w:rsid w:val="003555DA"/>
    <w:rsid w:val="003564AC"/>
    <w:rsid w:val="00357A75"/>
    <w:rsid w:val="00362B3D"/>
    <w:rsid w:val="00364F0D"/>
    <w:rsid w:val="00366D08"/>
    <w:rsid w:val="00373E15"/>
    <w:rsid w:val="00391102"/>
    <w:rsid w:val="003A277A"/>
    <w:rsid w:val="003B5D94"/>
    <w:rsid w:val="003C24A4"/>
    <w:rsid w:val="003C377C"/>
    <w:rsid w:val="003D1CBC"/>
    <w:rsid w:val="003D4291"/>
    <w:rsid w:val="003D44EE"/>
    <w:rsid w:val="003E4ABF"/>
    <w:rsid w:val="003F2C83"/>
    <w:rsid w:val="003F2D98"/>
    <w:rsid w:val="003F37C2"/>
    <w:rsid w:val="0040069F"/>
    <w:rsid w:val="0040438F"/>
    <w:rsid w:val="00420C45"/>
    <w:rsid w:val="00423CE9"/>
    <w:rsid w:val="00425C50"/>
    <w:rsid w:val="00435642"/>
    <w:rsid w:val="00451638"/>
    <w:rsid w:val="00451AEC"/>
    <w:rsid w:val="00461C43"/>
    <w:rsid w:val="004759E9"/>
    <w:rsid w:val="00477F8C"/>
    <w:rsid w:val="004925B4"/>
    <w:rsid w:val="004A3BB7"/>
    <w:rsid w:val="004A653C"/>
    <w:rsid w:val="004B7F07"/>
    <w:rsid w:val="004C63E3"/>
    <w:rsid w:val="004C732A"/>
    <w:rsid w:val="004D668A"/>
    <w:rsid w:val="004E07E4"/>
    <w:rsid w:val="004E3D7C"/>
    <w:rsid w:val="004E75B7"/>
    <w:rsid w:val="004F7944"/>
    <w:rsid w:val="00503B0F"/>
    <w:rsid w:val="00504FC2"/>
    <w:rsid w:val="00520DE4"/>
    <w:rsid w:val="005277D9"/>
    <w:rsid w:val="00532A17"/>
    <w:rsid w:val="005345D8"/>
    <w:rsid w:val="005649C0"/>
    <w:rsid w:val="00572328"/>
    <w:rsid w:val="0057335C"/>
    <w:rsid w:val="00573B40"/>
    <w:rsid w:val="00576C25"/>
    <w:rsid w:val="00584CB8"/>
    <w:rsid w:val="00595921"/>
    <w:rsid w:val="005A72F2"/>
    <w:rsid w:val="005B34D1"/>
    <w:rsid w:val="005B732A"/>
    <w:rsid w:val="005C3501"/>
    <w:rsid w:val="005D70B5"/>
    <w:rsid w:val="005E1AE4"/>
    <w:rsid w:val="005E62B5"/>
    <w:rsid w:val="005F218A"/>
    <w:rsid w:val="00601BAA"/>
    <w:rsid w:val="00605F7A"/>
    <w:rsid w:val="00614267"/>
    <w:rsid w:val="0061429B"/>
    <w:rsid w:val="006312DE"/>
    <w:rsid w:val="0065181D"/>
    <w:rsid w:val="00651976"/>
    <w:rsid w:val="006569BC"/>
    <w:rsid w:val="00657FE3"/>
    <w:rsid w:val="00664C95"/>
    <w:rsid w:val="00665D7A"/>
    <w:rsid w:val="00667D91"/>
    <w:rsid w:val="00670BF3"/>
    <w:rsid w:val="0067170A"/>
    <w:rsid w:val="00675F68"/>
    <w:rsid w:val="00683946"/>
    <w:rsid w:val="006849CB"/>
    <w:rsid w:val="006A4845"/>
    <w:rsid w:val="006A487C"/>
    <w:rsid w:val="006A76F9"/>
    <w:rsid w:val="006B1951"/>
    <w:rsid w:val="006C65FC"/>
    <w:rsid w:val="006D48CA"/>
    <w:rsid w:val="006D5449"/>
    <w:rsid w:val="006D6AE1"/>
    <w:rsid w:val="006E6F18"/>
    <w:rsid w:val="0070594D"/>
    <w:rsid w:val="00706B07"/>
    <w:rsid w:val="00721455"/>
    <w:rsid w:val="0072744F"/>
    <w:rsid w:val="0074319B"/>
    <w:rsid w:val="0074523D"/>
    <w:rsid w:val="007457D9"/>
    <w:rsid w:val="00745B7B"/>
    <w:rsid w:val="00754AE9"/>
    <w:rsid w:val="00765B2D"/>
    <w:rsid w:val="007702B1"/>
    <w:rsid w:val="00780185"/>
    <w:rsid w:val="007866E0"/>
    <w:rsid w:val="00793A90"/>
    <w:rsid w:val="00797001"/>
    <w:rsid w:val="007A1D78"/>
    <w:rsid w:val="007A38B3"/>
    <w:rsid w:val="007A60CA"/>
    <w:rsid w:val="007A6D58"/>
    <w:rsid w:val="007B12C9"/>
    <w:rsid w:val="007D541D"/>
    <w:rsid w:val="007D7976"/>
    <w:rsid w:val="007F7191"/>
    <w:rsid w:val="008075CE"/>
    <w:rsid w:val="00814198"/>
    <w:rsid w:val="0083145F"/>
    <w:rsid w:val="00835DE3"/>
    <w:rsid w:val="00843382"/>
    <w:rsid w:val="00850D53"/>
    <w:rsid w:val="0085138F"/>
    <w:rsid w:val="0086221F"/>
    <w:rsid w:val="00870B04"/>
    <w:rsid w:val="00875A66"/>
    <w:rsid w:val="00881170"/>
    <w:rsid w:val="00882A0D"/>
    <w:rsid w:val="00883540"/>
    <w:rsid w:val="008900CD"/>
    <w:rsid w:val="0089088B"/>
    <w:rsid w:val="008A1B0A"/>
    <w:rsid w:val="008D178E"/>
    <w:rsid w:val="008D3EBE"/>
    <w:rsid w:val="008E0457"/>
    <w:rsid w:val="008E1A99"/>
    <w:rsid w:val="008E7BB9"/>
    <w:rsid w:val="008F38DD"/>
    <w:rsid w:val="008F596E"/>
    <w:rsid w:val="008F65F3"/>
    <w:rsid w:val="008F673C"/>
    <w:rsid w:val="00924E2E"/>
    <w:rsid w:val="009359DF"/>
    <w:rsid w:val="00941ADF"/>
    <w:rsid w:val="009522BA"/>
    <w:rsid w:val="00953435"/>
    <w:rsid w:val="00953664"/>
    <w:rsid w:val="009543F1"/>
    <w:rsid w:val="00963ECF"/>
    <w:rsid w:val="00973F87"/>
    <w:rsid w:val="00976263"/>
    <w:rsid w:val="0097704F"/>
    <w:rsid w:val="0098111C"/>
    <w:rsid w:val="00997FD6"/>
    <w:rsid w:val="009A6A88"/>
    <w:rsid w:val="009B21FD"/>
    <w:rsid w:val="009B241F"/>
    <w:rsid w:val="009B7467"/>
    <w:rsid w:val="009C2CF3"/>
    <w:rsid w:val="009C2F62"/>
    <w:rsid w:val="009C3982"/>
    <w:rsid w:val="009D1DBB"/>
    <w:rsid w:val="009E1B6E"/>
    <w:rsid w:val="009E1C5E"/>
    <w:rsid w:val="009E2729"/>
    <w:rsid w:val="009F6C5B"/>
    <w:rsid w:val="00A03C7D"/>
    <w:rsid w:val="00A07DF4"/>
    <w:rsid w:val="00A11401"/>
    <w:rsid w:val="00A17CBF"/>
    <w:rsid w:val="00A22060"/>
    <w:rsid w:val="00A2269E"/>
    <w:rsid w:val="00A34C68"/>
    <w:rsid w:val="00A360D0"/>
    <w:rsid w:val="00A371D5"/>
    <w:rsid w:val="00A377E5"/>
    <w:rsid w:val="00A37953"/>
    <w:rsid w:val="00A5214A"/>
    <w:rsid w:val="00A6762A"/>
    <w:rsid w:val="00A728C1"/>
    <w:rsid w:val="00A80164"/>
    <w:rsid w:val="00A807F4"/>
    <w:rsid w:val="00A81AA9"/>
    <w:rsid w:val="00A83753"/>
    <w:rsid w:val="00A868C1"/>
    <w:rsid w:val="00A92CB4"/>
    <w:rsid w:val="00A9322A"/>
    <w:rsid w:val="00A97555"/>
    <w:rsid w:val="00AA4FAE"/>
    <w:rsid w:val="00AB0010"/>
    <w:rsid w:val="00AB0A4C"/>
    <w:rsid w:val="00AB0E6A"/>
    <w:rsid w:val="00AC08E5"/>
    <w:rsid w:val="00AC0F12"/>
    <w:rsid w:val="00B01278"/>
    <w:rsid w:val="00B0161A"/>
    <w:rsid w:val="00B044FE"/>
    <w:rsid w:val="00B0608E"/>
    <w:rsid w:val="00B26B74"/>
    <w:rsid w:val="00B345FD"/>
    <w:rsid w:val="00B35567"/>
    <w:rsid w:val="00B418B8"/>
    <w:rsid w:val="00B51B99"/>
    <w:rsid w:val="00B549F1"/>
    <w:rsid w:val="00B5714B"/>
    <w:rsid w:val="00B610DE"/>
    <w:rsid w:val="00B7269D"/>
    <w:rsid w:val="00B73255"/>
    <w:rsid w:val="00B74E18"/>
    <w:rsid w:val="00B86132"/>
    <w:rsid w:val="00B908A4"/>
    <w:rsid w:val="00B91953"/>
    <w:rsid w:val="00B96C1F"/>
    <w:rsid w:val="00BA5BEA"/>
    <w:rsid w:val="00BB561E"/>
    <w:rsid w:val="00BB5972"/>
    <w:rsid w:val="00BD0F9B"/>
    <w:rsid w:val="00BD76FD"/>
    <w:rsid w:val="00BE113F"/>
    <w:rsid w:val="00BF13F3"/>
    <w:rsid w:val="00BF719A"/>
    <w:rsid w:val="00C013FA"/>
    <w:rsid w:val="00C07421"/>
    <w:rsid w:val="00C1562F"/>
    <w:rsid w:val="00C169D3"/>
    <w:rsid w:val="00C20B17"/>
    <w:rsid w:val="00C23A7E"/>
    <w:rsid w:val="00C23D88"/>
    <w:rsid w:val="00C24EDE"/>
    <w:rsid w:val="00C25B05"/>
    <w:rsid w:val="00C25F33"/>
    <w:rsid w:val="00C33262"/>
    <w:rsid w:val="00C433CC"/>
    <w:rsid w:val="00C458DA"/>
    <w:rsid w:val="00C621EA"/>
    <w:rsid w:val="00C64C61"/>
    <w:rsid w:val="00C74819"/>
    <w:rsid w:val="00C86189"/>
    <w:rsid w:val="00C955FB"/>
    <w:rsid w:val="00CA0B99"/>
    <w:rsid w:val="00CB5BA1"/>
    <w:rsid w:val="00CC1CAF"/>
    <w:rsid w:val="00CC3AA9"/>
    <w:rsid w:val="00CD1F42"/>
    <w:rsid w:val="00CD315E"/>
    <w:rsid w:val="00CD4F14"/>
    <w:rsid w:val="00CD7520"/>
    <w:rsid w:val="00CE0ED8"/>
    <w:rsid w:val="00CE16E3"/>
    <w:rsid w:val="00CE22C4"/>
    <w:rsid w:val="00CE3C82"/>
    <w:rsid w:val="00CE5F58"/>
    <w:rsid w:val="00CF226D"/>
    <w:rsid w:val="00D04BE2"/>
    <w:rsid w:val="00D113AA"/>
    <w:rsid w:val="00D14F8E"/>
    <w:rsid w:val="00D15397"/>
    <w:rsid w:val="00D17086"/>
    <w:rsid w:val="00D35226"/>
    <w:rsid w:val="00D360D2"/>
    <w:rsid w:val="00D37C57"/>
    <w:rsid w:val="00D46728"/>
    <w:rsid w:val="00D60017"/>
    <w:rsid w:val="00D813C9"/>
    <w:rsid w:val="00D9013B"/>
    <w:rsid w:val="00D92280"/>
    <w:rsid w:val="00D97C82"/>
    <w:rsid w:val="00DA3AC5"/>
    <w:rsid w:val="00DA46BE"/>
    <w:rsid w:val="00DA5F0D"/>
    <w:rsid w:val="00DB1525"/>
    <w:rsid w:val="00DC0A38"/>
    <w:rsid w:val="00DC0D63"/>
    <w:rsid w:val="00DE195F"/>
    <w:rsid w:val="00DE57D5"/>
    <w:rsid w:val="00DE75ED"/>
    <w:rsid w:val="00DF0C20"/>
    <w:rsid w:val="00E04140"/>
    <w:rsid w:val="00E049A1"/>
    <w:rsid w:val="00E130D8"/>
    <w:rsid w:val="00E36D3D"/>
    <w:rsid w:val="00E3741C"/>
    <w:rsid w:val="00E41B92"/>
    <w:rsid w:val="00E43E36"/>
    <w:rsid w:val="00E5180D"/>
    <w:rsid w:val="00E55FD7"/>
    <w:rsid w:val="00E66525"/>
    <w:rsid w:val="00E8256E"/>
    <w:rsid w:val="00E86A38"/>
    <w:rsid w:val="00E94E44"/>
    <w:rsid w:val="00E95886"/>
    <w:rsid w:val="00E96BF5"/>
    <w:rsid w:val="00EA4C01"/>
    <w:rsid w:val="00EA5A88"/>
    <w:rsid w:val="00EB485A"/>
    <w:rsid w:val="00EC0C5C"/>
    <w:rsid w:val="00EC3B1B"/>
    <w:rsid w:val="00EE59C7"/>
    <w:rsid w:val="00EE5BEA"/>
    <w:rsid w:val="00EF329C"/>
    <w:rsid w:val="00EF593E"/>
    <w:rsid w:val="00F36F6F"/>
    <w:rsid w:val="00F4457C"/>
    <w:rsid w:val="00F52275"/>
    <w:rsid w:val="00F5563C"/>
    <w:rsid w:val="00F60DA2"/>
    <w:rsid w:val="00F6553F"/>
    <w:rsid w:val="00F67D39"/>
    <w:rsid w:val="00F97BCC"/>
    <w:rsid w:val="00FA6F45"/>
    <w:rsid w:val="00FC0F1A"/>
    <w:rsid w:val="00FD6C1C"/>
    <w:rsid w:val="00FE14D9"/>
    <w:rsid w:val="00FE2F4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642B095"/>
  <w15:chartTrackingRefBased/>
  <w15:docId w15:val="{419D59DC-24A6-478C-BF3C-B758D8A41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F0D"/>
    <w:pPr>
      <w:spacing w:after="120" w:line="240" w:lineRule="auto"/>
    </w:pPr>
    <w:rPr>
      <w:rFonts w:ascii="Arial" w:eastAsia="Times New Roman" w:hAnsi="Arial" w:cs="Times New Roman"/>
      <w:szCs w:val="20"/>
    </w:rPr>
  </w:style>
  <w:style w:type="paragraph" w:styleId="Heading1">
    <w:name w:val="heading 1"/>
    <w:basedOn w:val="Normal"/>
    <w:next w:val="Normal"/>
    <w:link w:val="Heading1Char"/>
    <w:uiPriority w:val="9"/>
    <w:qFormat/>
    <w:rsid w:val="00AC08E5"/>
    <w:pPr>
      <w:keepNext/>
      <w:keepLines/>
      <w:spacing w:before="240" w:after="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2E0495"/>
    <w:pPr>
      <w:keepNext/>
      <w:keepLines/>
      <w:spacing w:before="12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F2C83"/>
    <w:pPr>
      <w:tabs>
        <w:tab w:val="center" w:pos="4513"/>
        <w:tab w:val="right" w:pos="9026"/>
      </w:tabs>
    </w:pPr>
  </w:style>
  <w:style w:type="character" w:customStyle="1" w:styleId="HeaderChar">
    <w:name w:val="Header Char"/>
    <w:basedOn w:val="DefaultParagraphFont"/>
    <w:link w:val="Header"/>
    <w:rsid w:val="003F2C83"/>
    <w:rPr>
      <w:rFonts w:ascii="Arial" w:eastAsia="Times New Roman" w:hAnsi="Arial" w:cs="Times New Roman"/>
      <w:sz w:val="24"/>
      <w:szCs w:val="20"/>
    </w:rPr>
  </w:style>
  <w:style w:type="paragraph" w:styleId="Footer">
    <w:name w:val="footer"/>
    <w:basedOn w:val="Normal"/>
    <w:link w:val="FooterChar"/>
    <w:rsid w:val="003F2C83"/>
    <w:pPr>
      <w:tabs>
        <w:tab w:val="center" w:pos="4513"/>
        <w:tab w:val="right" w:pos="9026"/>
      </w:tabs>
    </w:pPr>
  </w:style>
  <w:style w:type="character" w:customStyle="1" w:styleId="FooterChar">
    <w:name w:val="Footer Char"/>
    <w:basedOn w:val="DefaultParagraphFont"/>
    <w:link w:val="Footer"/>
    <w:rsid w:val="003F2C83"/>
    <w:rPr>
      <w:rFonts w:ascii="Arial" w:eastAsia="Times New Roman" w:hAnsi="Arial" w:cs="Times New Roman"/>
      <w:sz w:val="24"/>
      <w:szCs w:val="20"/>
    </w:rPr>
  </w:style>
  <w:style w:type="table" w:styleId="TableGrid">
    <w:name w:val="Table Grid"/>
    <w:basedOn w:val="TableNormal"/>
    <w:rsid w:val="003F2C83"/>
    <w:pPr>
      <w:spacing w:after="0" w:line="240" w:lineRule="auto"/>
    </w:pPr>
    <w:rPr>
      <w:rFonts w:ascii="Times" w:eastAsia="Times New Roman" w:hAnsi="Times"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3F2C83"/>
    <w:rPr>
      <w:rFonts w:ascii="Times New Roman" w:hAnsi="Times New Roman"/>
      <w:b/>
      <w:lang w:eastAsia="en-NZ"/>
    </w:rPr>
  </w:style>
  <w:style w:type="character" w:customStyle="1" w:styleId="BodyText2Char">
    <w:name w:val="Body Text 2 Char"/>
    <w:basedOn w:val="DefaultParagraphFont"/>
    <w:link w:val="BodyText2"/>
    <w:rsid w:val="003F2C83"/>
    <w:rPr>
      <w:rFonts w:ascii="Times New Roman" w:eastAsia="Times New Roman" w:hAnsi="Times New Roman" w:cs="Times New Roman"/>
      <w:b/>
      <w:sz w:val="24"/>
      <w:szCs w:val="20"/>
      <w:lang w:eastAsia="en-NZ"/>
    </w:rPr>
  </w:style>
  <w:style w:type="character" w:styleId="Hyperlink">
    <w:name w:val="Hyperlink"/>
    <w:basedOn w:val="DefaultParagraphFont"/>
    <w:uiPriority w:val="99"/>
    <w:rsid w:val="003F2C83"/>
    <w:rPr>
      <w:rFonts w:cs="Times New Roman"/>
      <w:color w:val="0000FF"/>
      <w:u w:val="single"/>
    </w:rPr>
  </w:style>
  <w:style w:type="paragraph" w:styleId="ListParagraph">
    <w:name w:val="List Paragraph"/>
    <w:basedOn w:val="Normal"/>
    <w:uiPriority w:val="34"/>
    <w:qFormat/>
    <w:rsid w:val="003F2C83"/>
    <w:pPr>
      <w:ind w:left="720"/>
      <w:contextualSpacing/>
    </w:pPr>
  </w:style>
  <w:style w:type="paragraph" w:styleId="BodyText">
    <w:name w:val="Body Text"/>
    <w:basedOn w:val="Normal"/>
    <w:link w:val="BodyTextChar"/>
    <w:rsid w:val="003F2C83"/>
  </w:style>
  <w:style w:type="character" w:customStyle="1" w:styleId="BodyTextChar">
    <w:name w:val="Body Text Char"/>
    <w:basedOn w:val="DefaultParagraphFont"/>
    <w:link w:val="BodyText"/>
    <w:rsid w:val="003F2C83"/>
    <w:rPr>
      <w:rFonts w:ascii="Arial" w:eastAsia="Times New Roman" w:hAnsi="Arial" w:cs="Times New Roman"/>
      <w:sz w:val="24"/>
      <w:szCs w:val="20"/>
    </w:rPr>
  </w:style>
  <w:style w:type="paragraph" w:customStyle="1" w:styleId="Default">
    <w:name w:val="Default"/>
    <w:rsid w:val="003F2C83"/>
    <w:pPr>
      <w:autoSpaceDE w:val="0"/>
      <w:autoSpaceDN w:val="0"/>
      <w:adjustRightInd w:val="0"/>
      <w:spacing w:after="0" w:line="240" w:lineRule="auto"/>
    </w:pPr>
    <w:rPr>
      <w:rFonts w:ascii="Arial" w:eastAsia="Times New Roman" w:hAnsi="Arial" w:cs="Arial"/>
      <w:color w:val="000000"/>
      <w:sz w:val="24"/>
      <w:szCs w:val="24"/>
      <w:lang w:eastAsia="en-NZ"/>
    </w:rPr>
  </w:style>
  <w:style w:type="paragraph" w:customStyle="1" w:styleId="Section">
    <w:name w:val="Section"/>
    <w:basedOn w:val="Normal"/>
    <w:uiPriority w:val="99"/>
    <w:qFormat/>
    <w:rsid w:val="003F2C83"/>
    <w:pPr>
      <w:spacing w:before="480" w:after="40"/>
    </w:pPr>
    <w:rPr>
      <w:rFonts w:asciiTheme="minorHAnsi" w:eastAsiaTheme="minorHAnsi" w:hAnsiTheme="minorHAnsi"/>
      <w:b/>
      <w:caps/>
      <w:color w:val="ED7D31" w:themeColor="accent2"/>
      <w:spacing w:val="60"/>
      <w:kern w:val="24"/>
      <w:lang w:val="en-US" w:eastAsia="ja-JP"/>
      <w14:ligatures w14:val="standardContextual"/>
    </w:rPr>
  </w:style>
  <w:style w:type="paragraph" w:customStyle="1" w:styleId="Normal1">
    <w:name w:val="Normal1"/>
    <w:rsid w:val="003F2C83"/>
    <w:pPr>
      <w:spacing w:after="0" w:line="276" w:lineRule="auto"/>
    </w:pPr>
    <w:rPr>
      <w:rFonts w:ascii="Arial" w:eastAsia="Arial" w:hAnsi="Arial" w:cs="Arial"/>
      <w:lang w:val="en"/>
    </w:rPr>
  </w:style>
  <w:style w:type="paragraph" w:styleId="BalloonText">
    <w:name w:val="Balloon Text"/>
    <w:basedOn w:val="Normal"/>
    <w:link w:val="BalloonTextChar"/>
    <w:uiPriority w:val="99"/>
    <w:semiHidden/>
    <w:unhideWhenUsed/>
    <w:rsid w:val="00BE11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13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98111C"/>
    <w:rPr>
      <w:sz w:val="16"/>
      <w:szCs w:val="16"/>
    </w:rPr>
  </w:style>
  <w:style w:type="paragraph" w:styleId="CommentText">
    <w:name w:val="annotation text"/>
    <w:basedOn w:val="Normal"/>
    <w:link w:val="CommentTextChar"/>
    <w:uiPriority w:val="99"/>
    <w:semiHidden/>
    <w:unhideWhenUsed/>
    <w:rsid w:val="0098111C"/>
    <w:rPr>
      <w:sz w:val="20"/>
    </w:rPr>
  </w:style>
  <w:style w:type="character" w:customStyle="1" w:styleId="CommentTextChar">
    <w:name w:val="Comment Text Char"/>
    <w:basedOn w:val="DefaultParagraphFont"/>
    <w:link w:val="CommentText"/>
    <w:uiPriority w:val="99"/>
    <w:semiHidden/>
    <w:rsid w:val="0098111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8111C"/>
    <w:rPr>
      <w:b/>
      <w:bCs/>
    </w:rPr>
  </w:style>
  <w:style w:type="character" w:customStyle="1" w:styleId="CommentSubjectChar">
    <w:name w:val="Comment Subject Char"/>
    <w:basedOn w:val="CommentTextChar"/>
    <w:link w:val="CommentSubject"/>
    <w:uiPriority w:val="99"/>
    <w:semiHidden/>
    <w:rsid w:val="0098111C"/>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6A4845"/>
    <w:rPr>
      <w:color w:val="954F72" w:themeColor="followedHyperlink"/>
      <w:u w:val="single"/>
    </w:rPr>
  </w:style>
  <w:style w:type="paragraph" w:customStyle="1" w:styleId="Body">
    <w:name w:val="Body"/>
    <w:rsid w:val="002C09A1"/>
    <w:pPr>
      <w:pBdr>
        <w:top w:val="nil"/>
        <w:left w:val="nil"/>
        <w:bottom w:val="nil"/>
        <w:right w:val="nil"/>
        <w:between w:val="nil"/>
        <w:bar w:val="nil"/>
      </w:pBdr>
      <w:spacing w:after="0" w:line="240" w:lineRule="auto"/>
    </w:pPr>
    <w:rPr>
      <w:rFonts w:ascii="Helvetica" w:eastAsia="Helvetica" w:hAnsi="Helvetica" w:cs="Helvetica"/>
      <w:color w:val="000000"/>
      <w:bdr w:val="nil"/>
      <w:lang w:eastAsia="en-NZ"/>
    </w:rPr>
  </w:style>
  <w:style w:type="numbering" w:customStyle="1" w:styleId="List411">
    <w:name w:val="List 411"/>
    <w:basedOn w:val="NoList"/>
    <w:rsid w:val="002C09A1"/>
    <w:pPr>
      <w:numPr>
        <w:numId w:val="5"/>
      </w:numPr>
    </w:pPr>
  </w:style>
  <w:style w:type="numbering" w:customStyle="1" w:styleId="List511">
    <w:name w:val="List 511"/>
    <w:basedOn w:val="NoList"/>
    <w:rsid w:val="002C09A1"/>
    <w:pPr>
      <w:numPr>
        <w:numId w:val="6"/>
      </w:numPr>
    </w:pPr>
  </w:style>
  <w:style w:type="character" w:styleId="UnresolvedMention">
    <w:name w:val="Unresolved Mention"/>
    <w:basedOn w:val="DefaultParagraphFont"/>
    <w:uiPriority w:val="99"/>
    <w:semiHidden/>
    <w:unhideWhenUsed/>
    <w:rsid w:val="009D1DBB"/>
    <w:rPr>
      <w:color w:val="605E5C"/>
      <w:shd w:val="clear" w:color="auto" w:fill="E1DFDD"/>
    </w:rPr>
  </w:style>
  <w:style w:type="character" w:customStyle="1" w:styleId="Heading1Char">
    <w:name w:val="Heading 1 Char"/>
    <w:basedOn w:val="DefaultParagraphFont"/>
    <w:link w:val="Heading1"/>
    <w:uiPriority w:val="9"/>
    <w:rsid w:val="00AC08E5"/>
    <w:rPr>
      <w:rFonts w:ascii="Arial" w:eastAsiaTheme="majorEastAsia" w:hAnsi="Arial" w:cstheme="majorBidi"/>
      <w:b/>
      <w:szCs w:val="32"/>
    </w:rPr>
  </w:style>
  <w:style w:type="character" w:customStyle="1" w:styleId="Heading2Char">
    <w:name w:val="Heading 2 Char"/>
    <w:basedOn w:val="DefaultParagraphFont"/>
    <w:link w:val="Heading2"/>
    <w:uiPriority w:val="9"/>
    <w:rsid w:val="002E0495"/>
    <w:rPr>
      <w:rFonts w:ascii="Arial" w:eastAsiaTheme="majorEastAsia" w:hAnsi="Arial" w:cstheme="majorBidi"/>
      <w:b/>
      <w:szCs w:val="26"/>
    </w:rPr>
  </w:style>
  <w:style w:type="table" w:customStyle="1" w:styleId="TableGrid1">
    <w:name w:val="Table Grid1"/>
    <w:basedOn w:val="TableNormal"/>
    <w:next w:val="TableGrid"/>
    <w:uiPriority w:val="59"/>
    <w:rsid w:val="00043C2D"/>
    <w:pPr>
      <w:spacing w:after="0" w:line="240" w:lineRule="auto"/>
    </w:pPr>
    <w:rPr>
      <w:rFonts w:ascii="Times" w:eastAsia="Times New Roman" w:hAnsi="Times"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A1D78"/>
    <w:pPr>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188769">
      <w:bodyDiv w:val="1"/>
      <w:marLeft w:val="0"/>
      <w:marRight w:val="0"/>
      <w:marTop w:val="0"/>
      <w:marBottom w:val="0"/>
      <w:divBdr>
        <w:top w:val="none" w:sz="0" w:space="0" w:color="auto"/>
        <w:left w:val="none" w:sz="0" w:space="0" w:color="auto"/>
        <w:bottom w:val="none" w:sz="0" w:space="0" w:color="auto"/>
        <w:right w:val="none" w:sz="0" w:space="0" w:color="auto"/>
      </w:divBdr>
    </w:div>
    <w:div w:id="648365150">
      <w:bodyDiv w:val="1"/>
      <w:marLeft w:val="0"/>
      <w:marRight w:val="0"/>
      <w:marTop w:val="0"/>
      <w:marBottom w:val="0"/>
      <w:divBdr>
        <w:top w:val="none" w:sz="0" w:space="0" w:color="auto"/>
        <w:left w:val="none" w:sz="0" w:space="0" w:color="auto"/>
        <w:bottom w:val="none" w:sz="0" w:space="0" w:color="auto"/>
        <w:right w:val="none" w:sz="0" w:space="0" w:color="auto"/>
      </w:divBdr>
    </w:div>
    <w:div w:id="853344563">
      <w:bodyDiv w:val="1"/>
      <w:marLeft w:val="0"/>
      <w:marRight w:val="0"/>
      <w:marTop w:val="0"/>
      <w:marBottom w:val="0"/>
      <w:divBdr>
        <w:top w:val="none" w:sz="0" w:space="0" w:color="auto"/>
        <w:left w:val="none" w:sz="0" w:space="0" w:color="auto"/>
        <w:bottom w:val="none" w:sz="0" w:space="0" w:color="auto"/>
        <w:right w:val="none" w:sz="0" w:space="0" w:color="auto"/>
      </w:divBdr>
    </w:div>
    <w:div w:id="146253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B6D83-1B06-497E-94DC-A9EB07182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1907</TotalTime>
  <Pages>8</Pages>
  <Words>1843</Words>
  <Characters>10510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ASM 7093</vt:lpstr>
    </vt:vector>
  </TitlesOfParts>
  <Company>NZQA</Company>
  <LinksUpToDate>false</LinksUpToDate>
  <CharactersWithSpaces>12329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ASM 7093</dc:title>
  <dc:subject/>
  <dc:creator>National Qualifications Services</dc:creator>
  <cp:keywords/>
  <dc:description/>
  <cp:lastModifiedBy>Jayendra Chhana</cp:lastModifiedBy>
  <cp:revision>71</cp:revision>
  <cp:lastPrinted>2020-03-11T03:19:00Z</cp:lastPrinted>
  <dcterms:created xsi:type="dcterms:W3CDTF">2019-08-28T23:47:00Z</dcterms:created>
  <dcterms:modified xsi:type="dcterms:W3CDTF">2020-03-27T02:59:00Z</dcterms:modified>
  <cp:category>Assessment Support Materials</cp:category>
</cp:coreProperties>
</file>