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4338" w14:textId="77777777" w:rsidR="00BC0C54" w:rsidRDefault="00BC0C54" w:rsidP="00F67967">
      <w:pPr>
        <w:pStyle w:val="TitleASM"/>
      </w:pPr>
    </w:p>
    <w:p w14:paraId="699E867F" w14:textId="367A34AD" w:rsidR="005C77DB" w:rsidRPr="004B365D" w:rsidRDefault="007250F3"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6E2275C6" w14:textId="77777777" w:rsidTr="008A142C">
        <w:trPr>
          <w:trHeight w:val="425"/>
        </w:trPr>
        <w:tc>
          <w:tcPr>
            <w:tcW w:w="1985" w:type="dxa"/>
            <w:tcBorders>
              <w:right w:val="single" w:sz="4" w:space="0" w:color="auto"/>
            </w:tcBorders>
            <w:shd w:val="clear" w:color="auto" w:fill="F2F2F2" w:themeFill="background1" w:themeFillShade="F2"/>
            <w:vAlign w:val="center"/>
          </w:tcPr>
          <w:p w14:paraId="019A9719"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22A34F35" w14:textId="58D78A5E" w:rsidR="005C77DB" w:rsidRPr="00644755" w:rsidRDefault="007250F3" w:rsidP="000D22C4">
            <w:pPr>
              <w:rPr>
                <w:rFonts w:asciiTheme="minorHAnsi" w:hAnsiTheme="minorHAnsi"/>
              </w:rPr>
            </w:pPr>
            <w:r w:rsidRPr="008A47ED">
              <w:t>27837</w:t>
            </w:r>
          </w:p>
        </w:tc>
      </w:tr>
      <w:tr w:rsidR="005C77DB" w14:paraId="2E4A7996" w14:textId="77777777" w:rsidTr="008A142C">
        <w:trPr>
          <w:trHeight w:val="425"/>
        </w:trPr>
        <w:tc>
          <w:tcPr>
            <w:tcW w:w="1985" w:type="dxa"/>
            <w:shd w:val="clear" w:color="auto" w:fill="F2F2F2" w:themeFill="background1" w:themeFillShade="F2"/>
            <w:vAlign w:val="center"/>
          </w:tcPr>
          <w:p w14:paraId="3B0D2A3F"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031A981E" w14:textId="5DF8D000" w:rsidR="005C77DB" w:rsidRPr="00235FFE" w:rsidRDefault="007250F3" w:rsidP="000D22C4">
            <w:r w:rsidRPr="008A47ED">
              <w:rPr>
                <w:szCs w:val="22"/>
              </w:rPr>
              <w:t>Evaluate a concept of democracy and government in relation to restraint on state power</w:t>
            </w:r>
          </w:p>
        </w:tc>
      </w:tr>
      <w:tr w:rsidR="00235FFE" w14:paraId="0B8FBA52" w14:textId="77777777" w:rsidTr="008A142C">
        <w:trPr>
          <w:trHeight w:val="425"/>
        </w:trPr>
        <w:tc>
          <w:tcPr>
            <w:tcW w:w="1985" w:type="dxa"/>
            <w:shd w:val="clear" w:color="auto" w:fill="F2F2F2" w:themeFill="background1" w:themeFillShade="F2"/>
            <w:vAlign w:val="center"/>
          </w:tcPr>
          <w:p w14:paraId="7A273C4B"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4E41010E" w14:textId="305C13BE" w:rsidR="005C77DB" w:rsidRPr="00235FFE" w:rsidRDefault="007250F3" w:rsidP="000D22C4">
            <w:r>
              <w:t>3</w:t>
            </w:r>
          </w:p>
        </w:tc>
        <w:tc>
          <w:tcPr>
            <w:tcW w:w="1417" w:type="dxa"/>
            <w:shd w:val="clear" w:color="auto" w:fill="F2F2F2" w:themeFill="background1" w:themeFillShade="F2"/>
            <w:vAlign w:val="center"/>
          </w:tcPr>
          <w:p w14:paraId="2ED26103"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57E06B48" w14:textId="36E310AC" w:rsidR="005C77DB" w:rsidRPr="00235FFE" w:rsidRDefault="007250F3" w:rsidP="000D22C4">
            <w:r>
              <w:t>4</w:t>
            </w:r>
          </w:p>
        </w:tc>
        <w:tc>
          <w:tcPr>
            <w:tcW w:w="1417" w:type="dxa"/>
            <w:shd w:val="clear" w:color="auto" w:fill="F2F2F2" w:themeFill="background1" w:themeFillShade="F2"/>
            <w:vAlign w:val="center"/>
          </w:tcPr>
          <w:p w14:paraId="57809607"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7B086175" w14:textId="5AEE2061" w:rsidR="005C77DB" w:rsidRPr="00235FFE" w:rsidRDefault="007250F3" w:rsidP="000D22C4">
            <w:r>
              <w:t>3</w:t>
            </w:r>
          </w:p>
        </w:tc>
      </w:tr>
    </w:tbl>
    <w:p w14:paraId="23EB9629"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7250F3">
        <w:rPr>
          <w:rStyle w:val="PageNumber"/>
          <w:noProof/>
          <w:lang w:val="en-GB"/>
        </w:rPr>
        <w:t>1</w:t>
      </w:r>
      <w:r w:rsidRPr="00EE39FF">
        <w:rPr>
          <w:rStyle w:val="PageNumber"/>
          <w:lang w:val="en-GB"/>
        </w:rPr>
        <w:fldChar w:fldCharType="end"/>
      </w:r>
    </w:p>
    <w:p w14:paraId="1FEC697B"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7250F3">
        <w:rPr>
          <w:rStyle w:val="PageNumber"/>
          <w:noProof/>
          <w:lang w:val="en-GB"/>
        </w:rPr>
        <w:t>1</w:t>
      </w:r>
      <w:r w:rsidRPr="00EE39FF">
        <w:rPr>
          <w:rStyle w:val="PageNumber"/>
          <w:lang w:val="en-GB"/>
        </w:rPr>
        <w:fldChar w:fldCharType="end"/>
      </w:r>
    </w:p>
    <w:p w14:paraId="4B974B35" w14:textId="77777777" w:rsidR="0039206F" w:rsidRDefault="0039206F" w:rsidP="0039206F">
      <w:pPr>
        <w:pStyle w:val="TitleASM"/>
        <w:rPr>
          <w:sz w:val="36"/>
          <w:szCs w:val="36"/>
        </w:rPr>
      </w:pPr>
    </w:p>
    <w:p w14:paraId="062CFA96" w14:textId="0EAA8AD3"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w:t>
      </w:r>
      <w:r w:rsidR="00411BCC">
        <w:rPr>
          <w:rFonts w:eastAsiaTheme="majorEastAsia" w:cstheme="majorBidi"/>
          <w:b/>
          <w:sz w:val="32"/>
          <w:szCs w:val="32"/>
        </w:rPr>
        <w:t>learner</w:t>
      </w:r>
      <w:r w:rsidRPr="00177720">
        <w:rPr>
          <w:rFonts w:eastAsiaTheme="majorEastAsia" w:cstheme="majorBidi"/>
          <w:b/>
          <w:sz w:val="32"/>
          <w:szCs w:val="32"/>
        </w:rPr>
        <w:t xml:space="preserve"> Guidelines</w:t>
      </w:r>
    </w:p>
    <w:p w14:paraId="0696072A" w14:textId="77777777" w:rsidR="003F73CB" w:rsidRPr="00EA116A" w:rsidRDefault="009F2A31" w:rsidP="001B34B5">
      <w:pPr>
        <w:pStyle w:val="ASMHeading2"/>
      </w:pPr>
      <w:r w:rsidRPr="00EA116A">
        <w:t>Introduction</w:t>
      </w:r>
    </w:p>
    <w:p w14:paraId="42A3CF87" w14:textId="77777777" w:rsidR="007250F3" w:rsidRPr="00F67967" w:rsidRDefault="007250F3" w:rsidP="007250F3">
      <w:r w:rsidRPr="00FC26CA">
        <w:rPr>
          <w:rFonts w:cs="Arial"/>
          <w:szCs w:val="22"/>
        </w:rPr>
        <w:t>In this activity, you will complete a research report in order to be assessed on your ability to evaluate a concept of democracy and government in relation to restraint on state power.</w:t>
      </w:r>
    </w:p>
    <w:p w14:paraId="6C045418"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14362C35" w14:textId="77777777" w:rsidR="007250F3" w:rsidRPr="00B44C22" w:rsidRDefault="007250F3" w:rsidP="007250F3">
      <w:pPr>
        <w:pStyle w:val="Bullet"/>
      </w:pPr>
      <w:r w:rsidRPr="00C73795">
        <w:rPr>
          <w:szCs w:val="22"/>
        </w:rPr>
        <w:t xml:space="preserve">For award with </w:t>
      </w:r>
      <w:r w:rsidRPr="00C73795">
        <w:rPr>
          <w:b/>
          <w:i/>
          <w:szCs w:val="22"/>
        </w:rPr>
        <w:t>Achieved</w:t>
      </w:r>
      <w:r w:rsidRPr="00C73795">
        <w:rPr>
          <w:szCs w:val="22"/>
        </w:rPr>
        <w:t xml:space="preserve">, </w:t>
      </w:r>
      <w:r w:rsidRPr="00C73795">
        <w:rPr>
          <w:rFonts w:cs="Arial"/>
          <w:szCs w:val="22"/>
          <w:lang w:val="en-GB"/>
        </w:rPr>
        <w:t>a</w:t>
      </w:r>
      <w:r w:rsidRPr="00C73795">
        <w:rPr>
          <w:rFonts w:cs="Arial"/>
          <w:szCs w:val="22"/>
        </w:rPr>
        <w:t xml:space="preserve"> concept of democracy and government is evaluated in terms of restraint on state power and the legal relationship to a specific situation; differing viewpoints are compared in relation to democracy and government and the restraint on state power.</w:t>
      </w:r>
    </w:p>
    <w:p w14:paraId="7D4A9DBB" w14:textId="77777777" w:rsidR="007250F3" w:rsidRDefault="007250F3" w:rsidP="007250F3">
      <w:pPr>
        <w:pStyle w:val="Bullet"/>
      </w:pPr>
      <w:r w:rsidRPr="00C73795">
        <w:t xml:space="preserve">For award with </w:t>
      </w:r>
      <w:r w:rsidRPr="00C73795">
        <w:rPr>
          <w:b/>
          <w:i/>
        </w:rPr>
        <w:t>Merit</w:t>
      </w:r>
      <w:r w:rsidRPr="00C73795">
        <w:t xml:space="preserve">, </w:t>
      </w:r>
      <w:r>
        <w:t>the in-depth evaluation of a concept of democracy and government in relation to restraint on state power is demonstrated by:</w:t>
      </w:r>
    </w:p>
    <w:p w14:paraId="3291FCC8" w14:textId="77777777" w:rsidR="007250F3" w:rsidRDefault="007250F3" w:rsidP="007250F3">
      <w:pPr>
        <w:pStyle w:val="Bullet"/>
        <w:numPr>
          <w:ilvl w:val="0"/>
          <w:numId w:val="11"/>
        </w:numPr>
      </w:pPr>
      <w:r>
        <w:t>discussing one strength and one weakness of a concept;</w:t>
      </w:r>
    </w:p>
    <w:p w14:paraId="259B4339" w14:textId="77777777" w:rsidR="007250F3" w:rsidRDefault="007250F3" w:rsidP="007250F3">
      <w:pPr>
        <w:pStyle w:val="Bullet"/>
        <w:numPr>
          <w:ilvl w:val="0"/>
          <w:numId w:val="11"/>
        </w:numPr>
      </w:pPr>
      <w:r>
        <w:t>discussing a range of differing viewpoints about a concept;</w:t>
      </w:r>
    </w:p>
    <w:p w14:paraId="506EAEE2" w14:textId="77777777" w:rsidR="007250F3" w:rsidRDefault="007250F3" w:rsidP="007250F3">
      <w:pPr>
        <w:pStyle w:val="Bullet"/>
        <w:numPr>
          <w:ilvl w:val="0"/>
          <w:numId w:val="11"/>
        </w:numPr>
      </w:pPr>
      <w:r>
        <w:t>selecting and applying relevant supporting detail.</w:t>
      </w:r>
    </w:p>
    <w:p w14:paraId="4137F163" w14:textId="77777777" w:rsidR="007250F3" w:rsidRDefault="007250F3" w:rsidP="007250F3">
      <w:pPr>
        <w:pStyle w:val="Bullet"/>
      </w:pPr>
      <w:r w:rsidRPr="00C73795">
        <w:t xml:space="preserve">For award with </w:t>
      </w:r>
      <w:r w:rsidRPr="00C73795">
        <w:rPr>
          <w:b/>
          <w:i/>
        </w:rPr>
        <w:t>Excellence</w:t>
      </w:r>
      <w:r w:rsidRPr="00C73795">
        <w:t xml:space="preserve">, </w:t>
      </w:r>
      <w:r>
        <w:t xml:space="preserve">the comprehensive evaluation of a concept of </w:t>
      </w:r>
      <w:r w:rsidRPr="00B44C22">
        <w:t>democracy</w:t>
      </w:r>
      <w:r>
        <w:t xml:space="preserve"> and government in relation to restraint on state power is demonstrated by:</w:t>
      </w:r>
    </w:p>
    <w:p w14:paraId="1A344247" w14:textId="77777777" w:rsidR="007250F3" w:rsidRDefault="007250F3" w:rsidP="007250F3">
      <w:pPr>
        <w:pStyle w:val="Bullet"/>
        <w:numPr>
          <w:ilvl w:val="0"/>
          <w:numId w:val="11"/>
        </w:numPr>
      </w:pPr>
      <w:r>
        <w:t>assessing the validity of differing viewpoints in relation to strengths and weaknesses of each system of government;</w:t>
      </w:r>
    </w:p>
    <w:p w14:paraId="61DF5311" w14:textId="77777777" w:rsidR="007250F3" w:rsidRDefault="007250F3" w:rsidP="007250F3">
      <w:pPr>
        <w:pStyle w:val="Bullet"/>
        <w:numPr>
          <w:ilvl w:val="0"/>
          <w:numId w:val="11"/>
        </w:numPr>
      </w:pPr>
      <w:r>
        <w:t>selecting and applying a range of relevant supporting detail;</w:t>
      </w:r>
    </w:p>
    <w:p w14:paraId="4F8292A2" w14:textId="77777777" w:rsidR="007250F3" w:rsidRDefault="007250F3" w:rsidP="007250F3">
      <w:pPr>
        <w:pStyle w:val="Bullet"/>
        <w:keepNext/>
        <w:keepLines/>
        <w:numPr>
          <w:ilvl w:val="0"/>
          <w:numId w:val="11"/>
        </w:numPr>
      </w:pPr>
      <w:r>
        <w:lastRenderedPageBreak/>
        <w:t>considering actual and/or possible consequences: consequences may be for any one of but not limited to:</w:t>
      </w:r>
    </w:p>
    <w:p w14:paraId="5F403A6D" w14:textId="77777777" w:rsidR="007250F3" w:rsidRDefault="007250F3" w:rsidP="007870E1">
      <w:pPr>
        <w:pStyle w:val="Bullet"/>
        <w:keepNext/>
        <w:keepLines/>
        <w:numPr>
          <w:ilvl w:val="1"/>
          <w:numId w:val="14"/>
        </w:numPr>
        <w:tabs>
          <w:tab w:val="left" w:pos="1134"/>
        </w:tabs>
      </w:pPr>
      <w:r>
        <w:t>future law making</w:t>
      </w:r>
    </w:p>
    <w:p w14:paraId="3E0E3ED1" w14:textId="77777777" w:rsidR="007250F3" w:rsidRDefault="007250F3" w:rsidP="007870E1">
      <w:pPr>
        <w:pStyle w:val="Bullet"/>
        <w:numPr>
          <w:ilvl w:val="1"/>
          <w:numId w:val="14"/>
        </w:numPr>
        <w:tabs>
          <w:tab w:val="left" w:pos="1134"/>
        </w:tabs>
      </w:pPr>
      <w:r>
        <w:t>societal development</w:t>
      </w:r>
    </w:p>
    <w:p w14:paraId="438C9BE3" w14:textId="77777777" w:rsidR="007250F3" w:rsidRDefault="007250F3" w:rsidP="007870E1">
      <w:pPr>
        <w:pStyle w:val="Bullet"/>
        <w:numPr>
          <w:ilvl w:val="1"/>
          <w:numId w:val="14"/>
        </w:numPr>
        <w:tabs>
          <w:tab w:val="left" w:pos="1134"/>
        </w:tabs>
      </w:pPr>
      <w:r>
        <w:t>civic engagement</w:t>
      </w:r>
    </w:p>
    <w:p w14:paraId="044523A4" w14:textId="77777777" w:rsidR="007250F3" w:rsidRDefault="007250F3" w:rsidP="007870E1">
      <w:pPr>
        <w:pStyle w:val="Bullet"/>
        <w:numPr>
          <w:ilvl w:val="1"/>
          <w:numId w:val="14"/>
        </w:numPr>
        <w:tabs>
          <w:tab w:val="left" w:pos="1134"/>
        </w:tabs>
      </w:pPr>
      <w:r>
        <w:t>economic development</w:t>
      </w:r>
    </w:p>
    <w:p w14:paraId="6B750BB0" w14:textId="77777777" w:rsidR="007250F3" w:rsidRDefault="007250F3" w:rsidP="007870E1">
      <w:pPr>
        <w:pStyle w:val="TableParagraph"/>
        <w:numPr>
          <w:ilvl w:val="1"/>
          <w:numId w:val="14"/>
        </w:numPr>
        <w:tabs>
          <w:tab w:val="left" w:pos="1134"/>
          <w:tab w:val="left" w:pos="2401"/>
          <w:tab w:val="left" w:pos="2402"/>
        </w:tabs>
        <w:spacing w:before="0" w:after="0"/>
        <w:rPr>
          <w:rFonts w:ascii="Inter" w:eastAsia="Inter" w:hAnsi="Inter" w:cs="Inter"/>
        </w:rPr>
      </w:pPr>
      <w:r w:rsidRPr="4E2DAC0F">
        <w:rPr>
          <w:rFonts w:ascii="Inter" w:eastAsia="Inter" w:hAnsi="Inter" w:cs="Inter"/>
        </w:rPr>
        <w:t>environmental development</w:t>
      </w:r>
    </w:p>
    <w:p w14:paraId="044E5939" w14:textId="77777777" w:rsidR="007250F3" w:rsidRPr="00F67967" w:rsidRDefault="007250F3" w:rsidP="007870E1">
      <w:pPr>
        <w:pStyle w:val="Bullet"/>
        <w:numPr>
          <w:ilvl w:val="1"/>
          <w:numId w:val="14"/>
        </w:numPr>
        <w:tabs>
          <w:tab w:val="left" w:pos="1134"/>
        </w:tabs>
      </w:pPr>
      <w:r>
        <w:t>justifying clear conclusions.</w:t>
      </w:r>
    </w:p>
    <w:p w14:paraId="1217D398"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4C998C56" w14:textId="689EB93E" w:rsidR="0080163B" w:rsidRPr="00D43F20" w:rsidRDefault="007250F3" w:rsidP="007250F3">
      <w:pPr>
        <w:rPr>
          <w:rFonts w:cs="Arial"/>
        </w:rPr>
      </w:pPr>
      <w:r w:rsidRPr="0AAEAC1A">
        <w:rPr>
          <w:rFonts w:cs="Arial"/>
        </w:rPr>
        <w:t>Assessors will set the conditions of assessment as appropriate.</w:t>
      </w:r>
    </w:p>
    <w:p w14:paraId="74157629"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6A26EA23" w14:textId="13B1435C" w:rsidR="0080163B" w:rsidRPr="00763E84" w:rsidRDefault="0080163B" w:rsidP="0080163B">
      <w:pPr>
        <w:pStyle w:val="BodyText"/>
        <w:spacing w:before="1"/>
        <w:ind w:right="1062"/>
        <w:rPr>
          <w:rFonts w:ascii="Inter" w:hAnsi="Inter"/>
        </w:rPr>
      </w:pPr>
      <w:r w:rsidRPr="4E2DAC0F">
        <w:rPr>
          <w:rFonts w:ascii="Inter" w:hAnsi="Inter"/>
        </w:rPr>
        <w:t xml:space="preserve">Requirement for supporting detail needs to be added for </w:t>
      </w:r>
      <w:proofErr w:type="spellStart"/>
      <w:r w:rsidR="00411BCC">
        <w:rPr>
          <w:rFonts w:ascii="Inter" w:hAnsi="Inter"/>
        </w:rPr>
        <w:t>ākonga</w:t>
      </w:r>
      <w:proofErr w:type="spellEnd"/>
      <w:r w:rsidR="00411BCC">
        <w:rPr>
          <w:rFonts w:ascii="Inter" w:hAnsi="Inter"/>
        </w:rPr>
        <w:t>/learner</w:t>
      </w:r>
      <w:r w:rsidRPr="4E2DAC0F">
        <w:rPr>
          <w:rFonts w:ascii="Inter" w:hAnsi="Inter"/>
        </w:rPr>
        <w:t>s to achieve Merit. This assessment activity contains one task with three parts.</w:t>
      </w:r>
    </w:p>
    <w:p w14:paraId="71F13513" w14:textId="77777777" w:rsidR="0080163B" w:rsidRPr="00763E84" w:rsidRDefault="0080163B" w:rsidP="0080163B">
      <w:pPr>
        <w:pStyle w:val="BodyText"/>
        <w:spacing w:before="1"/>
        <w:ind w:right="1062"/>
        <w:rPr>
          <w:rFonts w:ascii="Inter" w:hAnsi="Inter"/>
        </w:rPr>
      </w:pPr>
      <w:r w:rsidRPr="4E2DAC0F">
        <w:rPr>
          <w:rFonts w:ascii="Inter" w:hAnsi="Inter"/>
        </w:rPr>
        <w:t>This assessment activity has one task with three parts.</w:t>
      </w:r>
    </w:p>
    <w:p w14:paraId="4D8E1D7A" w14:textId="77777777" w:rsidR="0080163B" w:rsidRPr="00763E84" w:rsidRDefault="0080163B" w:rsidP="0080163B">
      <w:pPr>
        <w:keepNext/>
        <w:spacing w:before="240"/>
        <w:ind w:left="1134" w:hanging="1134"/>
        <w:rPr>
          <w:b/>
          <w:bCs/>
        </w:rPr>
      </w:pPr>
      <w:r w:rsidRPr="00CA417B">
        <w:rPr>
          <w:rFonts w:cs="Arial"/>
          <w:b/>
          <w:szCs w:val="22"/>
        </w:rPr>
        <w:t>Part</w:t>
      </w:r>
      <w:r w:rsidRPr="00763E84">
        <w:rPr>
          <w:b/>
          <w:bCs/>
        </w:rPr>
        <w:t xml:space="preserve"> 1:</w:t>
      </w:r>
    </w:p>
    <w:p w14:paraId="600DA9A9" w14:textId="77777777" w:rsidR="0080163B" w:rsidRPr="00763E84" w:rsidRDefault="0080163B" w:rsidP="0080163B">
      <w:pPr>
        <w:pStyle w:val="BodyText"/>
        <w:spacing w:before="1"/>
        <w:ind w:right="1062"/>
        <w:rPr>
          <w:rFonts w:ascii="Inter" w:hAnsi="Inter"/>
        </w:rPr>
      </w:pPr>
      <w:r w:rsidRPr="4E2DAC0F">
        <w:rPr>
          <w:rFonts w:ascii="Inter" w:hAnsi="Inter"/>
        </w:rPr>
        <w:t>Complete a report that is based on an actual situation where the right to privacy appears to have been breached by the state. You may use the following actual situation about Police use of Facebook in criminal investigations, or you may choose your own specific situation to report on.  If you choose your own actual situation, check with your teacher/tutor that it is suitable to meet the requirements of the standard.</w:t>
      </w:r>
    </w:p>
    <w:p w14:paraId="07329828" w14:textId="77777777" w:rsidR="0080163B" w:rsidRPr="00763E84" w:rsidRDefault="0080163B" w:rsidP="0080163B">
      <w:pPr>
        <w:pStyle w:val="BodyText"/>
        <w:spacing w:before="1"/>
        <w:ind w:right="1062"/>
        <w:rPr>
          <w:rFonts w:ascii="Inter" w:hAnsi="Inter"/>
          <w:b/>
          <w:bCs/>
        </w:rPr>
      </w:pPr>
      <w:r w:rsidRPr="4E2DAC0F">
        <w:rPr>
          <w:rFonts w:ascii="Inter" w:hAnsi="Inter"/>
        </w:rPr>
        <w:t>The report should use the actual situation provided to:</w:t>
      </w:r>
    </w:p>
    <w:p w14:paraId="3B03EF41" w14:textId="77777777" w:rsidR="0080163B" w:rsidRPr="00763E84" w:rsidRDefault="0080163B" w:rsidP="0080163B">
      <w:pPr>
        <w:pStyle w:val="Bullet"/>
        <w:rPr>
          <w:rFonts w:cs="Arial"/>
          <w:szCs w:val="22"/>
        </w:rPr>
      </w:pPr>
      <w:r w:rsidRPr="00763E84">
        <w:rPr>
          <w:rFonts w:cs="Arial"/>
          <w:szCs w:val="22"/>
        </w:rPr>
        <w:t xml:space="preserve">identify the legislation related to this actual situation and explain how it applies to the </w:t>
      </w:r>
      <w:r w:rsidRPr="00763E84">
        <w:t>restraint</w:t>
      </w:r>
      <w:r w:rsidRPr="00763E84">
        <w:rPr>
          <w:rFonts w:cs="Arial"/>
          <w:szCs w:val="22"/>
        </w:rPr>
        <w:t xml:space="preserve"> of state</w:t>
      </w:r>
      <w:r w:rsidRPr="00763E84">
        <w:rPr>
          <w:rFonts w:cs="Arial"/>
          <w:spacing w:val="1"/>
          <w:szCs w:val="22"/>
        </w:rPr>
        <w:t xml:space="preserve"> </w:t>
      </w:r>
      <w:r w:rsidRPr="00763E84">
        <w:rPr>
          <w:rFonts w:cs="Arial"/>
          <w:szCs w:val="22"/>
        </w:rPr>
        <w:t>power;</w:t>
      </w:r>
    </w:p>
    <w:p w14:paraId="20FE5759" w14:textId="77777777" w:rsidR="0080163B" w:rsidRPr="00763E84" w:rsidRDefault="0080163B" w:rsidP="0080163B">
      <w:pPr>
        <w:pStyle w:val="Bullet"/>
        <w:rPr>
          <w:rFonts w:cs="Arial"/>
          <w:szCs w:val="22"/>
        </w:rPr>
      </w:pPr>
      <w:r w:rsidRPr="00763E84">
        <w:rPr>
          <w:rFonts w:cs="Arial"/>
          <w:szCs w:val="22"/>
        </w:rPr>
        <w:t>explain how the right to privacy is a balance between state power and individual</w:t>
      </w:r>
      <w:r w:rsidRPr="00763E84">
        <w:rPr>
          <w:rFonts w:cs="Arial"/>
          <w:spacing w:val="-18"/>
          <w:szCs w:val="22"/>
        </w:rPr>
        <w:t xml:space="preserve"> </w:t>
      </w:r>
      <w:r w:rsidRPr="00763E84">
        <w:rPr>
          <w:rFonts w:cs="Arial"/>
          <w:szCs w:val="22"/>
        </w:rPr>
        <w:t>rights;</w:t>
      </w:r>
    </w:p>
    <w:p w14:paraId="5869B6CA" w14:textId="77777777" w:rsidR="0080163B" w:rsidRPr="00763E84" w:rsidRDefault="0080163B" w:rsidP="0080163B">
      <w:pPr>
        <w:pStyle w:val="Bullet"/>
        <w:rPr>
          <w:rFonts w:cs="Arial"/>
        </w:rPr>
      </w:pPr>
      <w:r w:rsidRPr="4E2DAC0F">
        <w:rPr>
          <w:rFonts w:cs="Arial"/>
        </w:rPr>
        <w:t>discuss whether the right to privacy has been breached. Compare at least two different viewpoints in your discussion.</w:t>
      </w:r>
    </w:p>
    <w:p w14:paraId="6A964BD5" w14:textId="77777777" w:rsidR="0080163B" w:rsidRPr="00763E84" w:rsidRDefault="0080163B" w:rsidP="0080163B">
      <w:pPr>
        <w:keepNext/>
        <w:spacing w:before="240"/>
        <w:ind w:left="1134" w:hanging="1134"/>
        <w:rPr>
          <w:b/>
          <w:bCs/>
        </w:rPr>
      </w:pPr>
      <w:r w:rsidRPr="00763E84">
        <w:rPr>
          <w:b/>
          <w:bCs/>
        </w:rPr>
        <w:t>Part 2:</w:t>
      </w:r>
    </w:p>
    <w:p w14:paraId="22E80C2A" w14:textId="77777777" w:rsidR="0080163B" w:rsidRPr="00763E84" w:rsidRDefault="0080163B" w:rsidP="0080163B">
      <w:pPr>
        <w:pStyle w:val="BodyText"/>
        <w:spacing w:before="1"/>
        <w:ind w:right="1062"/>
        <w:rPr>
          <w:rFonts w:ascii="Inter" w:hAnsi="Inter"/>
        </w:rPr>
      </w:pPr>
      <w:r w:rsidRPr="4E2DAC0F">
        <w:rPr>
          <w:rFonts w:ascii="Inter" w:hAnsi="Inter"/>
        </w:rPr>
        <w:t>Discuss at least one strength and one weakness of the concept; discuss a range of different viewpoints about the concept and select and apply relevant supporting detail.</w:t>
      </w:r>
    </w:p>
    <w:p w14:paraId="3B275C4F" w14:textId="77777777" w:rsidR="0080163B" w:rsidRPr="00763E84" w:rsidRDefault="0080163B" w:rsidP="0080163B">
      <w:pPr>
        <w:keepNext/>
        <w:spacing w:before="240"/>
        <w:ind w:left="1134" w:hanging="1134"/>
        <w:rPr>
          <w:b/>
          <w:bCs/>
        </w:rPr>
      </w:pPr>
      <w:r w:rsidRPr="00763E84">
        <w:rPr>
          <w:b/>
          <w:bCs/>
        </w:rPr>
        <w:t>Part 3:</w:t>
      </w:r>
    </w:p>
    <w:p w14:paraId="700D0D40" w14:textId="77777777" w:rsidR="0080163B" w:rsidRPr="00763E84" w:rsidRDefault="0080163B" w:rsidP="0080163B">
      <w:pPr>
        <w:pStyle w:val="BodyText"/>
        <w:spacing w:before="1"/>
        <w:ind w:right="1062"/>
        <w:rPr>
          <w:rFonts w:ascii="Inter" w:hAnsi="Inter"/>
        </w:rPr>
      </w:pPr>
      <w:r w:rsidRPr="4E2DAC0F">
        <w:rPr>
          <w:rFonts w:ascii="Inter" w:hAnsi="Inter"/>
        </w:rPr>
        <w:t>Select and apply a range of relevant supporting detail, assess the validity of differing viewpoints about the concept, and consider consequences.</w:t>
      </w:r>
    </w:p>
    <w:p w14:paraId="3FC24630" w14:textId="77777777" w:rsidR="0080163B" w:rsidRPr="00763E84" w:rsidRDefault="0080163B" w:rsidP="0080163B">
      <w:pPr>
        <w:keepNext/>
        <w:spacing w:before="240"/>
        <w:ind w:left="1134" w:hanging="1134"/>
        <w:rPr>
          <w:rFonts w:cs="Arial"/>
          <w:szCs w:val="22"/>
        </w:rPr>
      </w:pPr>
      <w:r w:rsidRPr="00763E84">
        <w:rPr>
          <w:rFonts w:cs="Arial"/>
          <w:b/>
          <w:szCs w:val="22"/>
        </w:rPr>
        <w:t>Actual situation</w:t>
      </w:r>
    </w:p>
    <w:p w14:paraId="1B0B75AF" w14:textId="77777777" w:rsidR="0080163B" w:rsidRPr="00B17E66" w:rsidRDefault="0080163B" w:rsidP="0080163B">
      <w:pPr>
        <w:ind w:right="29"/>
        <w:rPr>
          <w:rFonts w:cs="Arial"/>
          <w:szCs w:val="22"/>
        </w:rPr>
      </w:pPr>
      <w:r w:rsidRPr="00B17E66">
        <w:rPr>
          <w:rFonts w:cs="Arial"/>
          <w:szCs w:val="22"/>
        </w:rPr>
        <w:t xml:space="preserve">The Police are increasingly using social media in criminal investigations. This ranges from posting security video from crime scenes on their own social media sites to </w:t>
      </w:r>
      <w:r w:rsidRPr="00B17E66">
        <w:rPr>
          <w:rFonts w:cs="Arial"/>
          <w:szCs w:val="22"/>
        </w:rPr>
        <w:lastRenderedPageBreak/>
        <w:t xml:space="preserve">requesting access to individual’s social media accounts to view their history and communications. </w:t>
      </w:r>
    </w:p>
    <w:p w14:paraId="3C2555DE" w14:textId="77777777" w:rsidR="0080163B" w:rsidRPr="00B17E66" w:rsidRDefault="0080163B" w:rsidP="0080163B">
      <w:pPr>
        <w:ind w:right="29"/>
        <w:rPr>
          <w:rFonts w:cs="Arial"/>
          <w:szCs w:val="22"/>
        </w:rPr>
      </w:pPr>
      <w:r w:rsidRPr="00B17E66">
        <w:rPr>
          <w:rFonts w:cs="Arial"/>
          <w:szCs w:val="22"/>
        </w:rPr>
        <w:t>The following media reports outline how:</w:t>
      </w:r>
    </w:p>
    <w:p w14:paraId="7F5C0840" w14:textId="77777777" w:rsidR="0080163B" w:rsidRPr="00B17E66" w:rsidRDefault="0080163B" w:rsidP="0080163B">
      <w:pPr>
        <w:numPr>
          <w:ilvl w:val="0"/>
          <w:numId w:val="13"/>
        </w:numPr>
        <w:tabs>
          <w:tab w:val="clear" w:pos="720"/>
          <w:tab w:val="num" w:pos="357"/>
        </w:tabs>
        <w:spacing w:before="0" w:after="0"/>
        <w:ind w:left="357" w:hanging="357"/>
        <w:rPr>
          <w:rFonts w:cs="Arial"/>
          <w:szCs w:val="22"/>
        </w:rPr>
      </w:pPr>
      <w:r w:rsidRPr="00B17E66">
        <w:rPr>
          <w:rFonts w:cs="Arial"/>
          <w:szCs w:val="22"/>
        </w:rPr>
        <w:t>the Police are using Facebook in New Zealand to catch criminals,</w:t>
      </w:r>
    </w:p>
    <w:p w14:paraId="08B580F4" w14:textId="77777777" w:rsidR="0080163B" w:rsidRPr="00B17E66" w:rsidRDefault="0080163B" w:rsidP="0080163B">
      <w:pPr>
        <w:numPr>
          <w:ilvl w:val="0"/>
          <w:numId w:val="13"/>
        </w:numPr>
        <w:tabs>
          <w:tab w:val="clear" w:pos="720"/>
          <w:tab w:val="num" w:pos="357"/>
        </w:tabs>
        <w:spacing w:before="0" w:after="0"/>
        <w:ind w:left="357" w:hanging="357"/>
        <w:rPr>
          <w:rFonts w:cs="Arial"/>
          <w:szCs w:val="22"/>
        </w:rPr>
      </w:pPr>
      <w:r w:rsidRPr="00B17E66">
        <w:rPr>
          <w:rFonts w:cs="Arial"/>
          <w:szCs w:val="22"/>
        </w:rPr>
        <w:t>Facebook has amended their terms and conditions to enable authorities’ more access to member’s social media information.</w:t>
      </w:r>
    </w:p>
    <w:p w14:paraId="3620D44D" w14:textId="77777777" w:rsidR="0080163B" w:rsidRPr="00B17E66" w:rsidRDefault="0080163B" w:rsidP="0080163B">
      <w:pPr>
        <w:widowControl w:val="0"/>
        <w:rPr>
          <w:rFonts w:cs="Arial"/>
          <w:szCs w:val="22"/>
        </w:rPr>
      </w:pPr>
      <w:r w:rsidRPr="0AAEAC1A">
        <w:rPr>
          <w:rFonts w:cs="Arial"/>
        </w:rPr>
        <w:t>Read Media report A and view the clip in Media report B in considering whether an individual right to privacy has been breached under the rule of law.</w:t>
      </w:r>
    </w:p>
    <w:p w14:paraId="247D68A3" w14:textId="77777777" w:rsidR="0080163B" w:rsidRDefault="0080163B" w:rsidP="0080163B">
      <w:pPr>
        <w:rPr>
          <w:rFonts w:cs="Arial"/>
          <w:b/>
          <w:bCs/>
        </w:rPr>
      </w:pPr>
      <w:r w:rsidRPr="0AAEAC1A">
        <w:rPr>
          <w:rFonts w:cs="Arial"/>
          <w:b/>
          <w:bCs/>
        </w:rPr>
        <w:t xml:space="preserve">Media report A </w:t>
      </w:r>
    </w:p>
    <w:p w14:paraId="7A2406CF" w14:textId="77777777" w:rsidR="0080163B" w:rsidRDefault="0080163B" w:rsidP="0080163B">
      <w:pPr>
        <w:rPr>
          <w:rFonts w:cs="Arial"/>
          <w:b/>
          <w:bCs/>
        </w:rPr>
      </w:pPr>
      <w:r w:rsidRPr="0AAEAC1A">
        <w:rPr>
          <w:rFonts w:cs="Arial"/>
        </w:rPr>
        <w:t>The following excerpt from an Auckland News article outlines how the North Shore Police are using Facebook to catch criminals. In the article, North Shore Police area commander Inspector Les Paterson indicates there are legal issues that have so far limited the North Shore Polices’ Facebook usage.</w:t>
      </w:r>
    </w:p>
    <w:p w14:paraId="53262BFC" w14:textId="77777777" w:rsidR="0080163B" w:rsidRDefault="0080163B" w:rsidP="0080163B">
      <w:r>
        <w:br w:type="page"/>
      </w:r>
    </w:p>
    <w:p w14:paraId="7A7234E4" w14:textId="77777777" w:rsidR="0080163B" w:rsidRDefault="0080163B" w:rsidP="0080163B">
      <w:pPr>
        <w:ind w:left="-20" w:right="29"/>
        <w:rPr>
          <w:rFonts w:eastAsia="Inter" w:cs="Inter"/>
          <w:b/>
          <w:bCs/>
          <w:szCs w:val="22"/>
        </w:rPr>
      </w:pPr>
      <w:r w:rsidRPr="0AAEAC1A">
        <w:rPr>
          <w:rFonts w:eastAsia="Inter" w:cs="Inter"/>
          <w:b/>
          <w:bCs/>
          <w:szCs w:val="22"/>
        </w:rPr>
        <w:lastRenderedPageBreak/>
        <w:t>Facebook catches Auckland criminals (Abridged)</w:t>
      </w:r>
    </w:p>
    <w:p w14:paraId="0A640093" w14:textId="77777777" w:rsidR="0080163B" w:rsidRDefault="0080163B" w:rsidP="0080163B">
      <w:pPr>
        <w:ind w:left="-20" w:right="29"/>
        <w:rPr>
          <w:rFonts w:eastAsia="Inter" w:cs="Inter"/>
          <w:szCs w:val="22"/>
        </w:rPr>
      </w:pPr>
      <w:r w:rsidRPr="4E2DAC0F">
        <w:rPr>
          <w:rFonts w:eastAsia="Inter" w:cs="Inter"/>
          <w:szCs w:val="22"/>
        </w:rPr>
        <w:t xml:space="preserve">Facebook has proved an effective crime fighting tool for police trying to track down wanted criminals. North Shore Police area commander Inspector Les Paterson said two groups of burglars had been arrested, </w:t>
      </w:r>
      <w:bookmarkStart w:id="0" w:name="_Int_vc8WfoX2"/>
      <w:r w:rsidRPr="4E2DAC0F">
        <w:rPr>
          <w:rFonts w:eastAsia="Inter" w:cs="Inter"/>
          <w:szCs w:val="22"/>
        </w:rPr>
        <w:t>as a consequence of</w:t>
      </w:r>
      <w:bookmarkEnd w:id="0"/>
      <w:r w:rsidRPr="4E2DAC0F">
        <w:rPr>
          <w:rFonts w:eastAsia="Inter" w:cs="Inter"/>
          <w:szCs w:val="22"/>
        </w:rPr>
        <w:t xml:space="preserve"> police Facebook posts in the past few weeks. </w:t>
      </w:r>
    </w:p>
    <w:p w14:paraId="3976B0B0" w14:textId="77777777" w:rsidR="0080163B" w:rsidRDefault="0080163B" w:rsidP="0080163B">
      <w:pPr>
        <w:ind w:left="-20" w:right="29"/>
        <w:rPr>
          <w:rFonts w:eastAsia="Inter" w:cs="Inter"/>
          <w:szCs w:val="22"/>
        </w:rPr>
      </w:pPr>
      <w:r w:rsidRPr="4E2DAC0F">
        <w:rPr>
          <w:rFonts w:eastAsia="Inter" w:cs="Inter"/>
          <w:szCs w:val="22"/>
        </w:rPr>
        <w:t xml:space="preserve">A group of three burglars who saw their photos on the North Shore Police Most Wanted page gave themselves up and another trio were identified after security camera footage of them was posted. </w:t>
      </w:r>
    </w:p>
    <w:p w14:paraId="19652D00" w14:textId="0631564D" w:rsidR="0080163B" w:rsidRDefault="0080163B" w:rsidP="0080163B">
      <w:pPr>
        <w:ind w:left="-20" w:right="29"/>
        <w:rPr>
          <w:rFonts w:eastAsia="Inter" w:cs="Inter"/>
          <w:szCs w:val="22"/>
        </w:rPr>
      </w:pPr>
      <w:r w:rsidRPr="4E2DAC0F">
        <w:rPr>
          <w:rFonts w:eastAsia="Inter" w:cs="Inter"/>
          <w:szCs w:val="22"/>
        </w:rPr>
        <w:t>"That's a considerable number of potential victims that won't be burgled because these guys are now out of action," Paterson said. Some police Facebook posts have reached up to 10,000 people, he said…</w:t>
      </w:r>
    </w:p>
    <w:p w14:paraId="597C2367" w14:textId="7DE74B73" w:rsidR="0080163B" w:rsidRDefault="0080163B" w:rsidP="0080163B">
      <w:pPr>
        <w:ind w:left="-20" w:right="29"/>
        <w:rPr>
          <w:rFonts w:eastAsia="Inter" w:cs="Inter"/>
          <w:szCs w:val="22"/>
        </w:rPr>
      </w:pPr>
      <w:r w:rsidRPr="4E2DAC0F">
        <w:rPr>
          <w:rFonts w:eastAsia="Inter" w:cs="Inter"/>
          <w:szCs w:val="22"/>
        </w:rPr>
        <w:t xml:space="preserve">Police are looking to other online channels </w:t>
      </w:r>
      <w:r w:rsidRPr="4E2DAC0F">
        <w:rPr>
          <w:rFonts w:eastAsia="Inter" w:cs="Inter"/>
          <w:b/>
          <w:bCs/>
          <w:szCs w:val="22"/>
        </w:rPr>
        <w:t>to get around the legal and functionality issues that have so far limited their Facebook usage</w:t>
      </w:r>
      <w:r w:rsidRPr="4E2DAC0F">
        <w:rPr>
          <w:rFonts w:eastAsia="Inter" w:cs="Inter"/>
          <w:szCs w:val="22"/>
        </w:rPr>
        <w:t>, Paterson said. (Emphasis added)</w:t>
      </w:r>
    </w:p>
    <w:p w14:paraId="0A670E6C" w14:textId="77777777" w:rsidR="0080163B" w:rsidRPr="00B17E66" w:rsidRDefault="0080163B" w:rsidP="0080163B">
      <w:pPr>
        <w:keepNext/>
        <w:spacing w:before="240"/>
        <w:ind w:left="1134" w:hanging="1134"/>
        <w:rPr>
          <w:rFonts w:eastAsia="Inter" w:cs="Inter"/>
          <w:b/>
          <w:bCs/>
        </w:rPr>
      </w:pPr>
      <w:r w:rsidRPr="60AE0923">
        <w:rPr>
          <w:rFonts w:eastAsia="Inter" w:cs="Inter"/>
          <w:b/>
          <w:bCs/>
        </w:rPr>
        <w:t>Media report B</w:t>
      </w:r>
    </w:p>
    <w:p w14:paraId="2EA0FD35" w14:textId="77777777" w:rsidR="0080163B" w:rsidRPr="00B17E66" w:rsidRDefault="0080163B" w:rsidP="0080163B">
      <w:pPr>
        <w:rPr>
          <w:rFonts w:eastAsia="Inter"/>
        </w:rPr>
      </w:pPr>
      <w:r w:rsidRPr="4E2DAC0F">
        <w:rPr>
          <w:rFonts w:eastAsia="Inter"/>
        </w:rPr>
        <w:t xml:space="preserve">The following excerpt </w:t>
      </w:r>
      <w:r w:rsidRPr="4E2DAC0F">
        <w:rPr>
          <w:rFonts w:eastAsia="Inter"/>
          <w:b/>
          <w:bCs/>
          <w:lang w:val="en"/>
        </w:rPr>
        <w:t xml:space="preserve">Tool Time: Facebook Gives Police More Access </w:t>
      </w:r>
      <w:r w:rsidRPr="4E2DAC0F">
        <w:rPr>
          <w:rFonts w:eastAsia="Inter"/>
          <w:lang w:val="en"/>
        </w:rPr>
        <w:t xml:space="preserve">outlines the scenario where </w:t>
      </w:r>
      <w:r w:rsidRPr="4E2DAC0F">
        <w:rPr>
          <w:rFonts w:eastAsia="Inter"/>
        </w:rPr>
        <w:t>Facebook have changed their terms and conditions to accommodate law enforcement agencies accessing individual’s accounts to view their social media history.</w:t>
      </w:r>
    </w:p>
    <w:tbl>
      <w:tblPr>
        <w:tblW w:w="0" w:type="auto"/>
        <w:shd w:val="clear" w:color="auto" w:fill="F2F2F2" w:themeFill="background1" w:themeFillShade="F2"/>
        <w:tblLayout w:type="fixed"/>
        <w:tblLook w:val="06A0" w:firstRow="1" w:lastRow="0" w:firstColumn="1" w:lastColumn="0" w:noHBand="1" w:noVBand="1"/>
      </w:tblPr>
      <w:tblGrid>
        <w:gridCol w:w="9015"/>
      </w:tblGrid>
      <w:tr w:rsidR="0080163B" w14:paraId="1E568B7E" w14:textId="77777777" w:rsidTr="00613A14">
        <w:trPr>
          <w:trHeight w:val="300"/>
        </w:trPr>
        <w:tc>
          <w:tcPr>
            <w:tcW w:w="9015" w:type="dxa"/>
            <w:shd w:val="clear" w:color="auto" w:fill="F2F2F2" w:themeFill="background1" w:themeFillShade="F2"/>
            <w:vAlign w:val="center"/>
          </w:tcPr>
          <w:p w14:paraId="711EA807" w14:textId="77777777" w:rsidR="0080163B" w:rsidRDefault="0080163B" w:rsidP="00613A14">
            <w:pPr>
              <w:spacing w:before="0" w:after="0"/>
              <w:ind w:left="-20" w:right="-20"/>
              <w:rPr>
                <w:rFonts w:eastAsia="Inter" w:cs="Inter"/>
                <w:b/>
                <w:bCs/>
                <w:szCs w:val="22"/>
                <w:lang w:val="en"/>
              </w:rPr>
            </w:pPr>
            <w:r w:rsidRPr="4E2DAC0F">
              <w:rPr>
                <w:rFonts w:eastAsia="Inter" w:cs="Inter"/>
                <w:b/>
                <w:bCs/>
                <w:szCs w:val="22"/>
                <w:lang w:val="en"/>
              </w:rPr>
              <w:t>Facebook Gives Police More Access (Abridged)</w:t>
            </w:r>
          </w:p>
          <w:p w14:paraId="40210336" w14:textId="77777777" w:rsidR="0080163B" w:rsidRDefault="0080163B" w:rsidP="00613A14">
            <w:pPr>
              <w:spacing w:before="0" w:after="0"/>
              <w:ind w:left="-20" w:right="-20"/>
              <w:rPr>
                <w:rFonts w:eastAsia="Inter" w:cs="Inter"/>
                <w:b/>
                <w:bCs/>
                <w:szCs w:val="22"/>
                <w:lang w:val="en"/>
              </w:rPr>
            </w:pPr>
          </w:p>
          <w:p w14:paraId="4D851365" w14:textId="77777777" w:rsidR="0080163B" w:rsidRDefault="0080163B" w:rsidP="00613A14">
            <w:pPr>
              <w:spacing w:before="0" w:after="0"/>
              <w:ind w:left="-20" w:right="-20"/>
              <w:rPr>
                <w:rFonts w:eastAsia="Inter" w:cs="Inter"/>
                <w:szCs w:val="22"/>
              </w:rPr>
            </w:pPr>
            <w:r w:rsidRPr="4E2DAC0F">
              <w:rPr>
                <w:rFonts w:eastAsia="Inter" w:cs="Inter"/>
                <w:szCs w:val="22"/>
              </w:rPr>
              <w:t>Facebook doesn’t just serve its users; it also serves law enforcement agencies like the FBI, ICE, and the DEA. Police can obtain warrants or create fake profiles to spy on a suspicious person, using your Facebook information to draw conclusions about you.</w:t>
            </w:r>
          </w:p>
          <w:p w14:paraId="0545EF4C" w14:textId="77777777" w:rsidR="0080163B" w:rsidRDefault="0080163B" w:rsidP="00613A14">
            <w:pPr>
              <w:spacing w:before="0" w:after="0"/>
              <w:ind w:left="-20" w:right="-20"/>
              <w:rPr>
                <w:rFonts w:eastAsia="Inter" w:cs="Inter"/>
                <w:szCs w:val="22"/>
              </w:rPr>
            </w:pPr>
            <w:r w:rsidRPr="4E2DAC0F">
              <w:rPr>
                <w:rFonts w:eastAsia="Inter" w:cs="Inter"/>
                <w:szCs w:val="22"/>
              </w:rPr>
              <w:t xml:space="preserve"> </w:t>
            </w:r>
          </w:p>
          <w:p w14:paraId="66F9F5C6" w14:textId="77777777" w:rsidR="0080163B" w:rsidRDefault="0080163B" w:rsidP="00613A14">
            <w:pPr>
              <w:spacing w:before="0" w:after="0"/>
              <w:ind w:left="-20" w:right="-20"/>
              <w:rPr>
                <w:rFonts w:eastAsia="Inter" w:cs="Inter"/>
                <w:color w:val="333333"/>
                <w:szCs w:val="22"/>
                <w:lang w:val="en"/>
              </w:rPr>
            </w:pPr>
            <w:r w:rsidRPr="4E2DAC0F">
              <w:rPr>
                <w:rFonts w:eastAsia="Inter" w:cs="Inter"/>
                <w:szCs w:val="22"/>
              </w:rPr>
              <w:t>The site can give police a user’s IP logs, which includes their address, their Facebook username, and even how often that user has logged on to Facebook</w:t>
            </w:r>
            <w:r w:rsidRPr="4E2DAC0F">
              <w:rPr>
                <w:rFonts w:eastAsia="Inter" w:cs="Inter"/>
                <w:color w:val="333333"/>
                <w:szCs w:val="22"/>
                <w:lang w:val="en"/>
              </w:rPr>
              <w:t>.</w:t>
            </w:r>
          </w:p>
        </w:tc>
      </w:tr>
    </w:tbl>
    <w:p w14:paraId="79321D16" w14:textId="56E7A528" w:rsidR="0080163B" w:rsidRPr="0080163B" w:rsidRDefault="00F01D79" w:rsidP="0080163B">
      <w:pPr>
        <w:pStyle w:val="TitleASM"/>
        <w:rPr>
          <w:rFonts w:eastAsiaTheme="majorEastAsia" w:cstheme="majorBidi"/>
          <w:b/>
          <w:sz w:val="28"/>
          <w:szCs w:val="28"/>
        </w:rPr>
      </w:pPr>
      <w:r>
        <w:rPr>
          <w:rFonts w:eastAsiaTheme="majorEastAsia" w:cstheme="majorBidi"/>
          <w:b/>
          <w:sz w:val="28"/>
          <w:szCs w:val="28"/>
        </w:rPr>
        <w:br/>
      </w:r>
      <w:r w:rsidR="0080163B" w:rsidRPr="0080163B">
        <w:rPr>
          <w:rFonts w:eastAsiaTheme="majorEastAsia" w:cstheme="majorBidi"/>
          <w:b/>
          <w:sz w:val="28"/>
          <w:szCs w:val="28"/>
        </w:rPr>
        <w:t>Resource requirements</w:t>
      </w:r>
    </w:p>
    <w:p w14:paraId="1292DDAA" w14:textId="77777777" w:rsidR="0080163B" w:rsidRPr="00B17E66" w:rsidRDefault="0080163B" w:rsidP="0080163B">
      <w:pPr>
        <w:autoSpaceDE w:val="0"/>
        <w:autoSpaceDN w:val="0"/>
        <w:adjustRightInd w:val="0"/>
        <w:rPr>
          <w:rFonts w:eastAsia="Inter" w:cs="Inter"/>
        </w:rPr>
      </w:pPr>
      <w:r w:rsidRPr="4E2DAC0F">
        <w:rPr>
          <w:rFonts w:eastAsia="Inter" w:cs="Inter"/>
        </w:rPr>
        <w:t>You will need access to the Internet and other research resources, such as the library.</w:t>
      </w:r>
    </w:p>
    <w:p w14:paraId="274E8239" w14:textId="77777777" w:rsidR="0080163B" w:rsidRDefault="0080163B" w:rsidP="0080163B">
      <w:pPr>
        <w:rPr>
          <w:rFonts w:eastAsia="Inter" w:cs="Inter"/>
        </w:rPr>
      </w:pPr>
      <w:r w:rsidRPr="4E2DAC0F">
        <w:rPr>
          <w:rFonts w:eastAsia="Inter" w:cs="Inter"/>
        </w:rPr>
        <w:t xml:space="preserve">Useful information on privacy, including press releases and cases can be accessed on the website of the </w:t>
      </w:r>
      <w:r w:rsidRPr="4E2DAC0F">
        <w:rPr>
          <w:rFonts w:eastAsia="Inter" w:cs="Inter"/>
          <w:szCs w:val="22"/>
        </w:rPr>
        <w:t xml:space="preserve">Office of the Privacy Commissioner (OPC). </w:t>
      </w:r>
      <w:hyperlink r:id="rId12">
        <w:r w:rsidRPr="4E2DAC0F">
          <w:rPr>
            <w:rStyle w:val="Hyperlink"/>
            <w:rFonts w:eastAsia="Inter" w:cs="Inter"/>
            <w:szCs w:val="22"/>
          </w:rPr>
          <w:t>https://www.privacy.org.nz/</w:t>
        </w:r>
      </w:hyperlink>
    </w:p>
    <w:p w14:paraId="4DB47C43" w14:textId="77777777" w:rsidR="00C733E4" w:rsidRPr="008E5B7D" w:rsidRDefault="00C733E4" w:rsidP="009F2A31">
      <w:pPr>
        <w:spacing w:before="0" w:after="0"/>
      </w:pPr>
    </w:p>
    <w:sectPr w:rsidR="00C733E4" w:rsidRPr="008E5B7D" w:rsidSect="00A07B7D">
      <w:footerReference w:type="default" r:id="rId13"/>
      <w:headerReference w:type="first" r:id="rId14"/>
      <w:footerReference w:type="first" r:id="rId15"/>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26EBF" w14:textId="77777777" w:rsidR="007250F3" w:rsidRDefault="007250F3" w:rsidP="00212C53">
      <w:r>
        <w:separator/>
      </w:r>
    </w:p>
  </w:endnote>
  <w:endnote w:type="continuationSeparator" w:id="0">
    <w:p w14:paraId="7C2B7960" w14:textId="77777777" w:rsidR="007250F3" w:rsidRDefault="007250F3"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B79D"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23DDC519" w14:textId="54F211AB" w:rsidR="006528D8" w:rsidRDefault="006528D8" w:rsidP="006528D8">
    <w:pPr>
      <w:pStyle w:val="Footer"/>
      <w:ind w:right="360"/>
      <w:jc w:val="right"/>
    </w:pPr>
    <w:r>
      <w:tab/>
    </w:r>
    <w:r w:rsidR="0080163B">
      <w:t>27837</w:t>
    </w:r>
    <w:r>
      <w:t xml:space="preserve"> </w:t>
    </w:r>
    <w:proofErr w:type="spellStart"/>
    <w:r w:rsidR="00411BCC">
      <w:t>Ākonga</w:t>
    </w:r>
    <w:proofErr w:type="spellEnd"/>
    <w:r w:rsidR="00411BCC">
      <w:t>/learner</w:t>
    </w:r>
    <w:r>
      <w:t xml:space="preserve"> Guidelines (Version 3)</w:t>
    </w:r>
    <w:r>
      <w:tab/>
    </w:r>
    <w:r w:rsidR="00FA2BF0">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3066"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58098FD2" w14:textId="3A3743A5" w:rsidR="006528D8" w:rsidRDefault="006528D8" w:rsidP="006528D8">
    <w:pPr>
      <w:pStyle w:val="Footer"/>
      <w:ind w:right="360"/>
      <w:jc w:val="right"/>
    </w:pPr>
    <w:r>
      <w:tab/>
    </w:r>
    <w:r w:rsidR="0080163B">
      <w:t>27837</w:t>
    </w:r>
    <w:r>
      <w:t xml:space="preserve"> </w:t>
    </w:r>
    <w:proofErr w:type="spellStart"/>
    <w:r>
      <w:t>Ākonga</w:t>
    </w:r>
    <w:proofErr w:type="spellEnd"/>
    <w:r w:rsidR="00411BCC">
      <w:t>/learner</w:t>
    </w:r>
    <w:r>
      <w:t xml:space="preserve"> Guidelines (Version 3)</w:t>
    </w:r>
    <w:r>
      <w:tab/>
    </w:r>
    <w:r w:rsidR="00C23841" w:rsidRPr="00C23841">
      <w:t>December</w:t>
    </w:r>
    <w:r w:rsidRPr="00C2384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9CD1" w14:textId="77777777" w:rsidR="007250F3" w:rsidRDefault="007250F3" w:rsidP="00212C53">
      <w:r>
        <w:separator/>
      </w:r>
    </w:p>
  </w:footnote>
  <w:footnote w:type="continuationSeparator" w:id="0">
    <w:p w14:paraId="7C1A0B80" w14:textId="77777777" w:rsidR="007250F3" w:rsidRDefault="007250F3"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D0FD" w14:textId="77777777" w:rsidR="003E0101" w:rsidRDefault="00196884">
    <w:pPr>
      <w:pStyle w:val="Header"/>
    </w:pPr>
    <w:r>
      <w:rPr>
        <w:noProof/>
      </w:rPr>
      <w:drawing>
        <wp:anchor distT="0" distB="0" distL="114300" distR="114300" simplePos="0" relativeHeight="251665408" behindDoc="0" locked="0" layoutInCell="1" allowOverlap="1" wp14:anchorId="50A629C3" wp14:editId="119CF788">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4DD0E024" wp14:editId="6133A6B5">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158F6199" wp14:editId="389FD704">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F386"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6"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7" w15:restartNumberingAfterBreak="0">
    <w:nsid w:val="58AA4B7B"/>
    <w:multiLevelType w:val="hybridMultilevel"/>
    <w:tmpl w:val="4086A9AA"/>
    <w:lvl w:ilvl="0" w:tplc="1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9" w15:restartNumberingAfterBreak="0">
    <w:nsid w:val="5F45308E"/>
    <w:multiLevelType w:val="hybridMultilevel"/>
    <w:tmpl w:val="5D285F0A"/>
    <w:lvl w:ilvl="0" w:tplc="FFFFFFFF">
      <w:start w:val="1"/>
      <w:numFmt w:val="bullet"/>
      <w:lvlText w:val=""/>
      <w:lvlJc w:val="left"/>
      <w:pPr>
        <w:ind w:left="720" w:hanging="360"/>
      </w:pPr>
      <w:rPr>
        <w:rFonts w:ascii="Wingdings" w:hAnsi="Wingdings" w:hint="default"/>
      </w:rPr>
    </w:lvl>
    <w:lvl w:ilvl="1" w:tplc="4D901A2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1"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A4A72F6"/>
    <w:multiLevelType w:val="hybridMultilevel"/>
    <w:tmpl w:val="AD78620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4B81797"/>
    <w:multiLevelType w:val="hybridMultilevel"/>
    <w:tmpl w:val="7F9A9F80"/>
    <w:lvl w:ilvl="0" w:tplc="FFFFFFFF">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2752652">
    <w:abstractNumId w:val="3"/>
  </w:num>
  <w:num w:numId="2" w16cid:durableId="1757289451">
    <w:abstractNumId w:val="2"/>
  </w:num>
  <w:num w:numId="3" w16cid:durableId="1892644055">
    <w:abstractNumId w:val="4"/>
  </w:num>
  <w:num w:numId="4" w16cid:durableId="1519078603">
    <w:abstractNumId w:val="8"/>
  </w:num>
  <w:num w:numId="5" w16cid:durableId="1277712777">
    <w:abstractNumId w:val="1"/>
  </w:num>
  <w:num w:numId="6" w16cid:durableId="1187595443">
    <w:abstractNumId w:val="10"/>
  </w:num>
  <w:num w:numId="7" w16cid:durableId="791745894">
    <w:abstractNumId w:val="6"/>
  </w:num>
  <w:num w:numId="8" w16cid:durableId="268662088">
    <w:abstractNumId w:val="0"/>
  </w:num>
  <w:num w:numId="9" w16cid:durableId="1100564826">
    <w:abstractNumId w:val="5"/>
  </w:num>
  <w:num w:numId="10" w16cid:durableId="271321859">
    <w:abstractNumId w:val="11"/>
  </w:num>
  <w:num w:numId="11" w16cid:durableId="2048866691">
    <w:abstractNumId w:val="7"/>
  </w:num>
  <w:num w:numId="12" w16cid:durableId="2078431378">
    <w:abstractNumId w:val="9"/>
  </w:num>
  <w:num w:numId="13" w16cid:durableId="1302885549">
    <w:abstractNumId w:val="12"/>
  </w:num>
  <w:num w:numId="14" w16cid:durableId="1052852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33E1"/>
    <w:rsid w:val="000123E2"/>
    <w:rsid w:val="00025A77"/>
    <w:rsid w:val="00093118"/>
    <w:rsid w:val="000B4C74"/>
    <w:rsid w:val="000C461B"/>
    <w:rsid w:val="000D22C4"/>
    <w:rsid w:val="000D5D7D"/>
    <w:rsid w:val="00127DE3"/>
    <w:rsid w:val="00130C42"/>
    <w:rsid w:val="00131918"/>
    <w:rsid w:val="00160071"/>
    <w:rsid w:val="00177720"/>
    <w:rsid w:val="00180B75"/>
    <w:rsid w:val="00180FFE"/>
    <w:rsid w:val="001963B2"/>
    <w:rsid w:val="00196884"/>
    <w:rsid w:val="001A4012"/>
    <w:rsid w:val="001B34B5"/>
    <w:rsid w:val="001B6BD1"/>
    <w:rsid w:val="001D1125"/>
    <w:rsid w:val="002030CB"/>
    <w:rsid w:val="00212C53"/>
    <w:rsid w:val="00213968"/>
    <w:rsid w:val="00235FFE"/>
    <w:rsid w:val="00255CB9"/>
    <w:rsid w:val="002A28C7"/>
    <w:rsid w:val="002B5095"/>
    <w:rsid w:val="002C0648"/>
    <w:rsid w:val="002E51C3"/>
    <w:rsid w:val="00321E8C"/>
    <w:rsid w:val="00327810"/>
    <w:rsid w:val="0034462F"/>
    <w:rsid w:val="003465C7"/>
    <w:rsid w:val="0039206F"/>
    <w:rsid w:val="003B309B"/>
    <w:rsid w:val="003B690D"/>
    <w:rsid w:val="003E0101"/>
    <w:rsid w:val="003F2386"/>
    <w:rsid w:val="003F73CB"/>
    <w:rsid w:val="00411BCC"/>
    <w:rsid w:val="0043721A"/>
    <w:rsid w:val="00474691"/>
    <w:rsid w:val="00495CB8"/>
    <w:rsid w:val="004B365D"/>
    <w:rsid w:val="004F5058"/>
    <w:rsid w:val="00530F18"/>
    <w:rsid w:val="00535E6A"/>
    <w:rsid w:val="00556671"/>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C79DC"/>
    <w:rsid w:val="006D4936"/>
    <w:rsid w:val="006E7482"/>
    <w:rsid w:val="006F1959"/>
    <w:rsid w:val="007250F3"/>
    <w:rsid w:val="007372F6"/>
    <w:rsid w:val="0076628A"/>
    <w:rsid w:val="00770474"/>
    <w:rsid w:val="007775D7"/>
    <w:rsid w:val="007823F7"/>
    <w:rsid w:val="00783933"/>
    <w:rsid w:val="007844FA"/>
    <w:rsid w:val="007870E1"/>
    <w:rsid w:val="0078728E"/>
    <w:rsid w:val="0080163B"/>
    <w:rsid w:val="00813834"/>
    <w:rsid w:val="00851D3B"/>
    <w:rsid w:val="008520F9"/>
    <w:rsid w:val="008537DC"/>
    <w:rsid w:val="0086703C"/>
    <w:rsid w:val="00873EEC"/>
    <w:rsid w:val="008974D5"/>
    <w:rsid w:val="008A142C"/>
    <w:rsid w:val="008C5F06"/>
    <w:rsid w:val="008E5B7D"/>
    <w:rsid w:val="00966D59"/>
    <w:rsid w:val="009A530F"/>
    <w:rsid w:val="009B17EE"/>
    <w:rsid w:val="009C5E61"/>
    <w:rsid w:val="009E7419"/>
    <w:rsid w:val="009E78FB"/>
    <w:rsid w:val="009F2A31"/>
    <w:rsid w:val="009F7B90"/>
    <w:rsid w:val="00A01F7A"/>
    <w:rsid w:val="00A07B7D"/>
    <w:rsid w:val="00A4191F"/>
    <w:rsid w:val="00A4538A"/>
    <w:rsid w:val="00A507C7"/>
    <w:rsid w:val="00A53971"/>
    <w:rsid w:val="00A804BF"/>
    <w:rsid w:val="00A81BBF"/>
    <w:rsid w:val="00A8386E"/>
    <w:rsid w:val="00A85F2A"/>
    <w:rsid w:val="00A91958"/>
    <w:rsid w:val="00AA00D4"/>
    <w:rsid w:val="00AB1B93"/>
    <w:rsid w:val="00AD650A"/>
    <w:rsid w:val="00AE319F"/>
    <w:rsid w:val="00B23E50"/>
    <w:rsid w:val="00B37065"/>
    <w:rsid w:val="00B7065A"/>
    <w:rsid w:val="00B87B46"/>
    <w:rsid w:val="00BA5F91"/>
    <w:rsid w:val="00BC0C54"/>
    <w:rsid w:val="00BE4FA2"/>
    <w:rsid w:val="00C23841"/>
    <w:rsid w:val="00C466B7"/>
    <w:rsid w:val="00C646F8"/>
    <w:rsid w:val="00C733E4"/>
    <w:rsid w:val="00CA56DD"/>
    <w:rsid w:val="00D10F8E"/>
    <w:rsid w:val="00D14F3A"/>
    <w:rsid w:val="00D43F20"/>
    <w:rsid w:val="00D467FF"/>
    <w:rsid w:val="00D5505E"/>
    <w:rsid w:val="00D6650A"/>
    <w:rsid w:val="00D84BE7"/>
    <w:rsid w:val="00DC3416"/>
    <w:rsid w:val="00DD30BE"/>
    <w:rsid w:val="00DE23AB"/>
    <w:rsid w:val="00DF7567"/>
    <w:rsid w:val="00E22D09"/>
    <w:rsid w:val="00E5065A"/>
    <w:rsid w:val="00E86401"/>
    <w:rsid w:val="00EA116A"/>
    <w:rsid w:val="00EC74C0"/>
    <w:rsid w:val="00EE39FF"/>
    <w:rsid w:val="00EF3ADB"/>
    <w:rsid w:val="00EF6329"/>
    <w:rsid w:val="00F01D79"/>
    <w:rsid w:val="00F529FC"/>
    <w:rsid w:val="00F56D12"/>
    <w:rsid w:val="00F67967"/>
    <w:rsid w:val="00F70CEA"/>
    <w:rsid w:val="00FA2BF0"/>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117EE"/>
  <w15:chartTrackingRefBased/>
  <w15:docId w15:val="{6B54B44E-4870-44BF-AC85-C25E155A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ivacy.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88DE7-5741-4291-933C-73303A9E3F31}"/>
</file>

<file path=customXml/itemProps2.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3.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4.xml><?xml version="1.0" encoding="utf-8"?>
<ds:datastoreItem xmlns:ds="http://schemas.openxmlformats.org/officeDocument/2006/customXml" ds:itemID="{E612B39B-3E62-4DB7-9429-A888B24FA7CD}">
  <ds:schemaRefs>
    <ds:schemaRef ds:uri="http://schemas.microsoft.com/sharepoint/events"/>
  </ds:schemaRefs>
</ds:datastoreItem>
</file>

<file path=customXml/itemProps5.xml><?xml version="1.0" encoding="utf-8"?>
<ds:datastoreItem xmlns:ds="http://schemas.openxmlformats.org/officeDocument/2006/customXml" ds:itemID="{DE740945-F36A-4104-A922-6276B4EC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17</TotalTime>
  <Pages>4</Pages>
  <Words>940</Words>
  <Characters>5095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20</cp:revision>
  <cp:lastPrinted>2023-12-04T02:23:00Z</cp:lastPrinted>
  <dcterms:created xsi:type="dcterms:W3CDTF">2024-11-25T22:27:00Z</dcterms:created>
  <dcterms:modified xsi:type="dcterms:W3CDTF">2024-12-16T19:18:00Z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c7267373-a1ba-41d3-9c9a-cfae0b0f282c</vt:lpwstr>
  </property>
</Properties>
</file>