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33D4" w14:textId="77777777" w:rsidR="00BC0C54" w:rsidRDefault="00BC0C54" w:rsidP="00F67967">
      <w:pPr>
        <w:pStyle w:val="TitleASM"/>
      </w:pPr>
    </w:p>
    <w:p w14:paraId="1A9C48C6" w14:textId="7EC7DE23" w:rsidR="005C77DB" w:rsidRPr="004B365D" w:rsidRDefault="005F0E18" w:rsidP="006D4936">
      <w:pPr>
        <w:pStyle w:val="ASMHeading1"/>
        <w:rPr>
          <w:bCs/>
        </w:rPr>
      </w:pPr>
      <w:r>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51380F71" w14:textId="77777777" w:rsidTr="008A142C">
        <w:trPr>
          <w:trHeight w:val="425"/>
        </w:trPr>
        <w:tc>
          <w:tcPr>
            <w:tcW w:w="1985" w:type="dxa"/>
            <w:tcBorders>
              <w:right w:val="single" w:sz="4" w:space="0" w:color="auto"/>
            </w:tcBorders>
            <w:shd w:val="clear" w:color="auto" w:fill="F2F2F2" w:themeFill="background1" w:themeFillShade="F2"/>
            <w:vAlign w:val="center"/>
          </w:tcPr>
          <w:p w14:paraId="78A097F6"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43F2B5DF" w14:textId="5BA7828A" w:rsidR="005C77DB" w:rsidRPr="00644755" w:rsidRDefault="005F0E18" w:rsidP="000D22C4">
            <w:pPr>
              <w:rPr>
                <w:rFonts w:asciiTheme="minorHAnsi" w:hAnsiTheme="minorHAnsi"/>
              </w:rPr>
            </w:pPr>
            <w:r>
              <w:t>27845</w:t>
            </w:r>
          </w:p>
        </w:tc>
      </w:tr>
      <w:tr w:rsidR="005C77DB" w14:paraId="61ADC2E3" w14:textId="77777777" w:rsidTr="008A142C">
        <w:trPr>
          <w:trHeight w:val="425"/>
        </w:trPr>
        <w:tc>
          <w:tcPr>
            <w:tcW w:w="1985" w:type="dxa"/>
            <w:shd w:val="clear" w:color="auto" w:fill="F2F2F2" w:themeFill="background1" w:themeFillShade="F2"/>
            <w:vAlign w:val="center"/>
          </w:tcPr>
          <w:p w14:paraId="6EB53D50"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39FE090B" w14:textId="2C1E24C7" w:rsidR="005C77DB" w:rsidRPr="00235FFE" w:rsidRDefault="005F0E18" w:rsidP="000D22C4">
            <w:r>
              <w:t>Explain litigation and dispute resolution processes</w:t>
            </w:r>
          </w:p>
        </w:tc>
      </w:tr>
      <w:tr w:rsidR="00235FFE" w14:paraId="7C9E36D9" w14:textId="77777777" w:rsidTr="008A142C">
        <w:trPr>
          <w:trHeight w:val="425"/>
        </w:trPr>
        <w:tc>
          <w:tcPr>
            <w:tcW w:w="1985" w:type="dxa"/>
            <w:shd w:val="clear" w:color="auto" w:fill="F2F2F2" w:themeFill="background1" w:themeFillShade="F2"/>
            <w:vAlign w:val="center"/>
          </w:tcPr>
          <w:p w14:paraId="621A5AC6"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281955BE" w14:textId="764B4A7F" w:rsidR="005C77DB" w:rsidRPr="00235FFE" w:rsidRDefault="005F0E18" w:rsidP="000D22C4">
            <w:r>
              <w:t>2</w:t>
            </w:r>
          </w:p>
        </w:tc>
        <w:tc>
          <w:tcPr>
            <w:tcW w:w="1417" w:type="dxa"/>
            <w:shd w:val="clear" w:color="auto" w:fill="F2F2F2" w:themeFill="background1" w:themeFillShade="F2"/>
            <w:vAlign w:val="center"/>
          </w:tcPr>
          <w:p w14:paraId="6EFB1E81"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32CE3BD1" w14:textId="6144B907" w:rsidR="005C77DB" w:rsidRPr="00235FFE" w:rsidRDefault="005F0E18" w:rsidP="000D22C4">
            <w:r>
              <w:t>4</w:t>
            </w:r>
          </w:p>
        </w:tc>
        <w:tc>
          <w:tcPr>
            <w:tcW w:w="1417" w:type="dxa"/>
            <w:shd w:val="clear" w:color="auto" w:fill="F2F2F2" w:themeFill="background1" w:themeFillShade="F2"/>
            <w:vAlign w:val="center"/>
          </w:tcPr>
          <w:p w14:paraId="2CD98BA1"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30CE7D00" w14:textId="22BF25CD" w:rsidR="005C77DB" w:rsidRPr="00235FFE" w:rsidRDefault="005F0E18" w:rsidP="000D22C4">
            <w:r>
              <w:t>3</w:t>
            </w:r>
          </w:p>
        </w:tc>
      </w:tr>
    </w:tbl>
    <w:p w14:paraId="5CAB1878"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5F0E18">
        <w:rPr>
          <w:rStyle w:val="PageNumber"/>
          <w:noProof/>
          <w:lang w:val="en-GB"/>
        </w:rPr>
        <w:t>1</w:t>
      </w:r>
      <w:r w:rsidRPr="00EE39FF">
        <w:rPr>
          <w:rStyle w:val="PageNumber"/>
          <w:lang w:val="en-GB"/>
        </w:rPr>
        <w:fldChar w:fldCharType="end"/>
      </w:r>
    </w:p>
    <w:p w14:paraId="2AD69454"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5F0E18">
        <w:rPr>
          <w:rStyle w:val="PageNumber"/>
          <w:noProof/>
          <w:lang w:val="en-GB"/>
        </w:rPr>
        <w:t>1</w:t>
      </w:r>
      <w:r w:rsidRPr="00EE39FF">
        <w:rPr>
          <w:rStyle w:val="PageNumber"/>
          <w:lang w:val="en-GB"/>
        </w:rPr>
        <w:fldChar w:fldCharType="end"/>
      </w:r>
    </w:p>
    <w:p w14:paraId="0505211A" w14:textId="77777777" w:rsidR="0039206F" w:rsidRDefault="0039206F" w:rsidP="0039206F">
      <w:pPr>
        <w:pStyle w:val="TitleASM"/>
        <w:rPr>
          <w:sz w:val="36"/>
          <w:szCs w:val="36"/>
        </w:rPr>
      </w:pPr>
    </w:p>
    <w:p w14:paraId="30D399F8" w14:textId="77777777" w:rsidR="006E7482" w:rsidRPr="00177720" w:rsidRDefault="006E7482" w:rsidP="0039206F">
      <w:pPr>
        <w:pStyle w:val="TitleASM"/>
        <w:rPr>
          <w:rFonts w:eastAsiaTheme="majorEastAsia" w:cstheme="majorBidi"/>
          <w:b/>
          <w:sz w:val="32"/>
          <w:szCs w:val="32"/>
        </w:rPr>
      </w:pPr>
      <w:proofErr w:type="spellStart"/>
      <w:r w:rsidRPr="00177720">
        <w:rPr>
          <w:rFonts w:eastAsiaTheme="majorEastAsia" w:cstheme="majorBidi"/>
          <w:b/>
          <w:sz w:val="32"/>
          <w:szCs w:val="32"/>
        </w:rPr>
        <w:t>Ākonga</w:t>
      </w:r>
      <w:proofErr w:type="spellEnd"/>
      <w:r w:rsidRPr="00177720">
        <w:rPr>
          <w:rFonts w:eastAsiaTheme="majorEastAsia" w:cstheme="majorBidi"/>
          <w:b/>
          <w:sz w:val="32"/>
          <w:szCs w:val="32"/>
        </w:rPr>
        <w:t>/Learner Guidelines</w:t>
      </w:r>
    </w:p>
    <w:p w14:paraId="40C6896C" w14:textId="77777777" w:rsidR="003F73CB" w:rsidRPr="00EA116A" w:rsidRDefault="009F2A31" w:rsidP="001B34B5">
      <w:pPr>
        <w:pStyle w:val="ASMHeading2"/>
      </w:pPr>
      <w:r w:rsidRPr="00EA116A">
        <w:t>Introduction</w:t>
      </w:r>
    </w:p>
    <w:p w14:paraId="72677226" w14:textId="77777777" w:rsidR="005F0E18" w:rsidRPr="00A93BD4" w:rsidRDefault="005F0E18" w:rsidP="005F0E18">
      <w:pPr>
        <w:rPr>
          <w:szCs w:val="22"/>
        </w:rPr>
      </w:pPr>
      <w:r w:rsidRPr="00A93BD4">
        <w:rPr>
          <w:szCs w:val="22"/>
        </w:rPr>
        <w:t xml:space="preserve">People credited with this unit standard </w:t>
      </w:r>
      <w:proofErr w:type="gramStart"/>
      <w:r w:rsidRPr="00A93BD4">
        <w:rPr>
          <w:szCs w:val="22"/>
        </w:rPr>
        <w:t>are able to</w:t>
      </w:r>
      <w:proofErr w:type="gramEnd"/>
      <w:r w:rsidRPr="00A93BD4">
        <w:rPr>
          <w:szCs w:val="22"/>
        </w:rPr>
        <w:t xml:space="preserve"> explain litigation and dispute resolution processes.</w:t>
      </w:r>
    </w:p>
    <w:p w14:paraId="6B0C7428"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3AD780EE" w14:textId="77777777" w:rsidR="005F0E18" w:rsidRPr="00A93BD4" w:rsidRDefault="005F0E18" w:rsidP="005F0E18">
      <w:pPr>
        <w:pStyle w:val="Bullet"/>
        <w:rPr>
          <w:szCs w:val="22"/>
        </w:rPr>
      </w:pPr>
      <w:r w:rsidRPr="00A93BD4">
        <w:rPr>
          <w:szCs w:val="22"/>
        </w:rPr>
        <w:t xml:space="preserve">For award with </w:t>
      </w:r>
      <w:r w:rsidRPr="00A93BD4">
        <w:rPr>
          <w:b/>
          <w:bCs/>
          <w:i/>
          <w:iCs/>
          <w:szCs w:val="22"/>
        </w:rPr>
        <w:t>Achieved</w:t>
      </w:r>
      <w:r w:rsidRPr="00A93BD4">
        <w:rPr>
          <w:szCs w:val="22"/>
        </w:rPr>
        <w:t>, litigation and dispute resolution processes are explained, with supporting detail, in terms of the key element(s) of selected legal system(s). Supporting detail includes – participants, methods, outcomes and underlying principles. Legal system(s) may include – national, tikanga Māori, international, historical, traditional. Selected legal systems are one litigation and one dispute resolution process from the same, or from two different, legal system(s).</w:t>
      </w:r>
    </w:p>
    <w:p w14:paraId="787A0DE3" w14:textId="77777777" w:rsidR="005F0E18" w:rsidRPr="00A93BD4" w:rsidRDefault="005F0E18" w:rsidP="005F0E18">
      <w:pPr>
        <w:pStyle w:val="Bullet"/>
        <w:rPr>
          <w:szCs w:val="22"/>
        </w:rPr>
      </w:pPr>
      <w:r w:rsidRPr="00A93BD4">
        <w:rPr>
          <w:szCs w:val="22"/>
        </w:rPr>
        <w:t xml:space="preserve">For award with </w:t>
      </w:r>
      <w:r w:rsidRPr="00A93BD4">
        <w:rPr>
          <w:b/>
          <w:bCs/>
          <w:i/>
          <w:iCs/>
          <w:szCs w:val="22"/>
        </w:rPr>
        <w:t>Merit</w:t>
      </w:r>
      <w:r w:rsidRPr="00A93BD4">
        <w:rPr>
          <w:szCs w:val="22"/>
        </w:rPr>
        <w:t xml:space="preserve"> the explanation of the litigation and dispute resolution processes is demonstrated by:</w:t>
      </w:r>
    </w:p>
    <w:p w14:paraId="7D73BF16" w14:textId="77777777" w:rsidR="005F0E18" w:rsidRPr="00A93BD4" w:rsidRDefault="005F0E18" w:rsidP="005F0E18">
      <w:pPr>
        <w:pStyle w:val="Bullet"/>
        <w:numPr>
          <w:ilvl w:val="0"/>
          <w:numId w:val="11"/>
        </w:numPr>
        <w:rPr>
          <w:szCs w:val="22"/>
        </w:rPr>
      </w:pPr>
      <w:r w:rsidRPr="00A93BD4">
        <w:rPr>
          <w:szCs w:val="22"/>
        </w:rPr>
        <w:t>describing one strength and one weakness for each process</w:t>
      </w:r>
    </w:p>
    <w:p w14:paraId="5C76B87C" w14:textId="77777777" w:rsidR="005F0E18" w:rsidRPr="00A93BD4" w:rsidRDefault="005F0E18" w:rsidP="005F0E18">
      <w:pPr>
        <w:pStyle w:val="Bullet"/>
        <w:numPr>
          <w:ilvl w:val="0"/>
          <w:numId w:val="11"/>
        </w:numPr>
        <w:rPr>
          <w:szCs w:val="22"/>
        </w:rPr>
      </w:pPr>
      <w:r w:rsidRPr="00A93BD4">
        <w:rPr>
          <w:szCs w:val="22"/>
        </w:rPr>
        <w:t>selecting and applying relevant supporting detail that may include but is not limited to any one of:</w:t>
      </w:r>
    </w:p>
    <w:p w14:paraId="519052E0" w14:textId="77777777" w:rsidR="005F0E18" w:rsidRPr="00A93BD4" w:rsidRDefault="005F0E18" w:rsidP="005F0E18">
      <w:pPr>
        <w:pStyle w:val="Bullet"/>
        <w:numPr>
          <w:ilvl w:val="1"/>
          <w:numId w:val="13"/>
        </w:numPr>
        <w:tabs>
          <w:tab w:val="left" w:pos="1134"/>
        </w:tabs>
        <w:ind w:hanging="731"/>
        <w:rPr>
          <w:szCs w:val="22"/>
        </w:rPr>
      </w:pPr>
      <w:r w:rsidRPr="00A93BD4">
        <w:rPr>
          <w:szCs w:val="22"/>
        </w:rPr>
        <w:t>particular facts and legislation</w:t>
      </w:r>
    </w:p>
    <w:p w14:paraId="28C82F72" w14:textId="77777777" w:rsidR="005F0E18" w:rsidRPr="00A93BD4" w:rsidRDefault="005F0E18" w:rsidP="005F0E18">
      <w:pPr>
        <w:pStyle w:val="Bullet"/>
        <w:numPr>
          <w:ilvl w:val="1"/>
          <w:numId w:val="13"/>
        </w:numPr>
        <w:tabs>
          <w:tab w:val="left" w:pos="1134"/>
        </w:tabs>
        <w:ind w:hanging="731"/>
        <w:rPr>
          <w:szCs w:val="22"/>
        </w:rPr>
      </w:pPr>
      <w:r w:rsidRPr="00A93BD4">
        <w:rPr>
          <w:szCs w:val="22"/>
        </w:rPr>
        <w:t>past or present events</w:t>
      </w:r>
    </w:p>
    <w:p w14:paraId="22D0FA9D" w14:textId="77777777" w:rsidR="005F0E18" w:rsidRPr="00A93BD4" w:rsidRDefault="005F0E18" w:rsidP="005F0E18">
      <w:pPr>
        <w:pStyle w:val="Bullet"/>
        <w:numPr>
          <w:ilvl w:val="1"/>
          <w:numId w:val="13"/>
        </w:numPr>
        <w:tabs>
          <w:tab w:val="left" w:pos="1134"/>
        </w:tabs>
        <w:ind w:hanging="731"/>
        <w:rPr>
          <w:szCs w:val="22"/>
        </w:rPr>
      </w:pPr>
      <w:r w:rsidRPr="00A93BD4">
        <w:rPr>
          <w:szCs w:val="22"/>
        </w:rPr>
        <w:t>case studies, actual examples, statistics</w:t>
      </w:r>
    </w:p>
    <w:p w14:paraId="462B167A" w14:textId="77777777" w:rsidR="005F0E18" w:rsidRPr="00A93BD4" w:rsidRDefault="005F0E18" w:rsidP="005F0E18">
      <w:pPr>
        <w:pStyle w:val="Bullet"/>
        <w:numPr>
          <w:ilvl w:val="1"/>
          <w:numId w:val="13"/>
        </w:numPr>
        <w:tabs>
          <w:tab w:val="left" w:pos="1134"/>
        </w:tabs>
        <w:ind w:hanging="731"/>
        <w:rPr>
          <w:szCs w:val="22"/>
        </w:rPr>
      </w:pPr>
      <w:r w:rsidRPr="00A93BD4">
        <w:rPr>
          <w:szCs w:val="22"/>
        </w:rPr>
        <w:t>news media reports.</w:t>
      </w:r>
    </w:p>
    <w:p w14:paraId="7E0A1E0F" w14:textId="77777777" w:rsidR="005F0E18" w:rsidRPr="00A93BD4" w:rsidRDefault="005F0E18" w:rsidP="005F0E18">
      <w:pPr>
        <w:pStyle w:val="Bullet"/>
        <w:rPr>
          <w:szCs w:val="22"/>
        </w:rPr>
      </w:pPr>
      <w:r w:rsidRPr="00A93BD4">
        <w:rPr>
          <w:szCs w:val="22"/>
        </w:rPr>
        <w:t xml:space="preserve">For award with </w:t>
      </w:r>
      <w:r w:rsidRPr="00A93BD4">
        <w:rPr>
          <w:b/>
          <w:bCs/>
          <w:i/>
          <w:iCs/>
          <w:szCs w:val="22"/>
        </w:rPr>
        <w:t>Excellence</w:t>
      </w:r>
      <w:r w:rsidRPr="00A93BD4">
        <w:rPr>
          <w:szCs w:val="22"/>
        </w:rPr>
        <w:t xml:space="preserve"> the fully developed explanation of each litigation and/or dispute resolution process is demonstrated by:</w:t>
      </w:r>
    </w:p>
    <w:p w14:paraId="65301A30" w14:textId="77777777" w:rsidR="005F0E18" w:rsidRPr="00A93BD4" w:rsidRDefault="005F0E18" w:rsidP="005F0E18">
      <w:pPr>
        <w:pStyle w:val="Bullet"/>
        <w:numPr>
          <w:ilvl w:val="0"/>
          <w:numId w:val="12"/>
        </w:numPr>
        <w:rPr>
          <w:szCs w:val="22"/>
        </w:rPr>
      </w:pPr>
      <w:r w:rsidRPr="00A93BD4">
        <w:rPr>
          <w:szCs w:val="22"/>
        </w:rPr>
        <w:t>discussing a strength and weakness in relation to an actual example</w:t>
      </w:r>
    </w:p>
    <w:p w14:paraId="01697D48" w14:textId="77777777" w:rsidR="005F0E18" w:rsidRPr="00A93BD4" w:rsidRDefault="005F0E18" w:rsidP="005F0E18">
      <w:pPr>
        <w:pStyle w:val="Bullet"/>
        <w:numPr>
          <w:ilvl w:val="0"/>
          <w:numId w:val="12"/>
        </w:numPr>
        <w:rPr>
          <w:szCs w:val="22"/>
        </w:rPr>
      </w:pPr>
      <w:r w:rsidRPr="00A93BD4">
        <w:rPr>
          <w:szCs w:val="22"/>
        </w:rPr>
        <w:t>selecting and applying a range of relevant supporting detail</w:t>
      </w:r>
    </w:p>
    <w:p w14:paraId="46F7DE77" w14:textId="77777777" w:rsidR="005F0E18" w:rsidRPr="00A93BD4" w:rsidRDefault="005F0E18" w:rsidP="005F0E18">
      <w:pPr>
        <w:pStyle w:val="Bullet"/>
        <w:numPr>
          <w:ilvl w:val="0"/>
          <w:numId w:val="12"/>
        </w:numPr>
        <w:rPr>
          <w:szCs w:val="22"/>
        </w:rPr>
      </w:pPr>
      <w:r w:rsidRPr="00A93BD4">
        <w:rPr>
          <w:szCs w:val="22"/>
        </w:rPr>
        <w:lastRenderedPageBreak/>
        <w:t>communicating clear conclusions.</w:t>
      </w:r>
    </w:p>
    <w:p w14:paraId="0B512D84"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Conditions of Assessment</w:t>
      </w:r>
    </w:p>
    <w:p w14:paraId="69A923DF" w14:textId="77777777" w:rsidR="005F0E18" w:rsidRPr="00A93BD4" w:rsidRDefault="005F0E18" w:rsidP="005F0E18">
      <w:pPr>
        <w:rPr>
          <w:szCs w:val="22"/>
        </w:rPr>
      </w:pPr>
      <w:r w:rsidRPr="00A93BD4">
        <w:rPr>
          <w:rFonts w:cs="Arial"/>
          <w:szCs w:val="22"/>
        </w:rPr>
        <w:t>Assessors will set the conditions of assessment as appropriate.</w:t>
      </w:r>
    </w:p>
    <w:p w14:paraId="2C243181"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392CF955" w14:textId="77777777" w:rsidR="005F0E18" w:rsidRPr="00A93BD4" w:rsidRDefault="005F0E18" w:rsidP="005F0E18">
      <w:pPr>
        <w:rPr>
          <w:b/>
          <w:bCs/>
          <w:szCs w:val="22"/>
        </w:rPr>
      </w:pPr>
      <w:r w:rsidRPr="00A93BD4">
        <w:rPr>
          <w:b/>
          <w:bCs/>
          <w:szCs w:val="22"/>
        </w:rPr>
        <w:t>Task One</w:t>
      </w:r>
    </w:p>
    <w:p w14:paraId="0D66056D" w14:textId="77777777" w:rsidR="005F0E18" w:rsidRPr="00A93BD4" w:rsidRDefault="005F0E18" w:rsidP="005F0E18">
      <w:pPr>
        <w:rPr>
          <w:szCs w:val="22"/>
        </w:rPr>
      </w:pPr>
      <w:r w:rsidRPr="00A93BD4">
        <w:rPr>
          <w:szCs w:val="22"/>
        </w:rPr>
        <w:t>Criminal (Indictable) Court Processes</w:t>
      </w:r>
    </w:p>
    <w:p w14:paraId="1DEAEE62" w14:textId="77777777" w:rsidR="005F0E18" w:rsidRPr="00A93BD4" w:rsidRDefault="005F0E18" w:rsidP="005F0E18">
      <w:pPr>
        <w:rPr>
          <w:szCs w:val="22"/>
        </w:rPr>
      </w:pPr>
      <w:r w:rsidRPr="00A93BD4">
        <w:rPr>
          <w:szCs w:val="22"/>
        </w:rPr>
        <w:t>Read the scenario below and complete the following instructions.</w:t>
      </w:r>
    </w:p>
    <w:p w14:paraId="58C7D987" w14:textId="77777777" w:rsidR="005F0E18" w:rsidRPr="00A93BD4" w:rsidRDefault="005F0E18" w:rsidP="005F0E18">
      <w:pPr>
        <w:rPr>
          <w:szCs w:val="22"/>
        </w:rPr>
      </w:pPr>
      <w:r w:rsidRPr="00A93BD4">
        <w:rPr>
          <w:szCs w:val="22"/>
        </w:rPr>
        <w:t>Frankie, who has a string of convictions for offences of dishonesty and violence, is charged with attempted murder after using a knife on someone during an argument in a pub.  It is an indictable offence, and he will be tried in the High Court with a jury.</w:t>
      </w:r>
    </w:p>
    <w:p w14:paraId="05F0E52A" w14:textId="77777777" w:rsidR="005F0E18" w:rsidRPr="00A93BD4" w:rsidRDefault="005F0E18" w:rsidP="005F0E18">
      <w:pPr>
        <w:pStyle w:val="ListParagraph"/>
        <w:numPr>
          <w:ilvl w:val="0"/>
          <w:numId w:val="14"/>
        </w:numPr>
        <w:tabs>
          <w:tab w:val="left" w:pos="426"/>
        </w:tabs>
        <w:ind w:hanging="720"/>
        <w:contextualSpacing w:val="0"/>
        <w:rPr>
          <w:szCs w:val="22"/>
        </w:rPr>
      </w:pPr>
      <w:r w:rsidRPr="00A93BD4">
        <w:rPr>
          <w:szCs w:val="22"/>
        </w:rPr>
        <w:t>Explain the procedures that will be involved in this criminal court case.</w:t>
      </w:r>
    </w:p>
    <w:p w14:paraId="05943CED" w14:textId="77777777" w:rsidR="005F0E18" w:rsidRPr="00A93BD4" w:rsidRDefault="005F0E18" w:rsidP="005F0E18">
      <w:pPr>
        <w:tabs>
          <w:tab w:val="left" w:pos="851"/>
        </w:tabs>
        <w:ind w:left="851" w:hanging="425"/>
        <w:rPr>
          <w:szCs w:val="22"/>
        </w:rPr>
      </w:pPr>
      <w:r w:rsidRPr="00A93BD4">
        <w:rPr>
          <w:szCs w:val="22"/>
        </w:rPr>
        <w:t>(</w:t>
      </w:r>
      <w:proofErr w:type="spellStart"/>
      <w:r w:rsidRPr="00A93BD4">
        <w:rPr>
          <w:szCs w:val="22"/>
        </w:rPr>
        <w:t>i</w:t>
      </w:r>
      <w:proofErr w:type="spellEnd"/>
      <w:r w:rsidRPr="00A93BD4">
        <w:rPr>
          <w:szCs w:val="22"/>
        </w:rPr>
        <w:t>)</w:t>
      </w:r>
      <w:r w:rsidRPr="00A93BD4">
        <w:rPr>
          <w:szCs w:val="22"/>
        </w:rPr>
        <w:tab/>
        <w:t>Pre-trial (the major steps between Frankie being charged and his trial).</w:t>
      </w:r>
    </w:p>
    <w:p w14:paraId="22F1FA36" w14:textId="77777777" w:rsidR="005F0E18" w:rsidRPr="00A93BD4" w:rsidRDefault="005F0E18" w:rsidP="005F0E18">
      <w:pPr>
        <w:tabs>
          <w:tab w:val="left" w:pos="851"/>
        </w:tabs>
        <w:ind w:left="851" w:hanging="425"/>
        <w:rPr>
          <w:szCs w:val="22"/>
        </w:rPr>
      </w:pPr>
      <w:r w:rsidRPr="00A93BD4">
        <w:rPr>
          <w:szCs w:val="22"/>
        </w:rPr>
        <w:t>(ii)</w:t>
      </w:r>
      <w:r w:rsidRPr="00A93BD4">
        <w:rPr>
          <w:szCs w:val="22"/>
        </w:rPr>
        <w:tab/>
        <w:t>The trial itself:</w:t>
      </w:r>
    </w:p>
    <w:p w14:paraId="3818A03E"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(a)</w:t>
      </w:r>
      <w:r w:rsidRPr="00A93BD4">
        <w:rPr>
          <w:szCs w:val="22"/>
        </w:rPr>
        <w:tab/>
        <w:t>The Jury</w:t>
      </w:r>
    </w:p>
    <w:p w14:paraId="23C82DF6" w14:textId="77777777" w:rsidR="005F0E18" w:rsidRPr="00A93BD4" w:rsidRDefault="005F0E18" w:rsidP="005F0E18">
      <w:pPr>
        <w:pStyle w:val="ListParagraph"/>
        <w:numPr>
          <w:ilvl w:val="1"/>
          <w:numId w:val="15"/>
        </w:numPr>
        <w:tabs>
          <w:tab w:val="left" w:pos="1418"/>
          <w:tab w:val="left" w:pos="1843"/>
        </w:tabs>
        <w:ind w:left="1843" w:hanging="425"/>
        <w:contextualSpacing w:val="0"/>
        <w:rPr>
          <w:szCs w:val="22"/>
        </w:rPr>
      </w:pPr>
      <w:r w:rsidRPr="00A93BD4">
        <w:rPr>
          <w:szCs w:val="22"/>
        </w:rPr>
        <w:t>Membership and qualifications needed</w:t>
      </w:r>
    </w:p>
    <w:p w14:paraId="5197FC20" w14:textId="77777777" w:rsidR="005F0E18" w:rsidRPr="00A93BD4" w:rsidRDefault="005F0E18" w:rsidP="005F0E18">
      <w:pPr>
        <w:pStyle w:val="ListParagraph"/>
        <w:numPr>
          <w:ilvl w:val="1"/>
          <w:numId w:val="15"/>
        </w:numPr>
        <w:tabs>
          <w:tab w:val="left" w:pos="1418"/>
          <w:tab w:val="left" w:pos="1843"/>
        </w:tabs>
        <w:ind w:left="1843" w:hanging="425"/>
        <w:contextualSpacing w:val="0"/>
        <w:rPr>
          <w:szCs w:val="22"/>
        </w:rPr>
      </w:pPr>
      <w:r w:rsidRPr="00A93BD4">
        <w:rPr>
          <w:szCs w:val="22"/>
        </w:rPr>
        <w:t>Empanelling process</w:t>
      </w:r>
    </w:p>
    <w:p w14:paraId="4EB03596" w14:textId="77777777" w:rsidR="005F0E18" w:rsidRPr="00A93BD4" w:rsidRDefault="005F0E18" w:rsidP="005F0E18">
      <w:pPr>
        <w:pStyle w:val="ListParagraph"/>
        <w:numPr>
          <w:ilvl w:val="1"/>
          <w:numId w:val="15"/>
        </w:numPr>
        <w:tabs>
          <w:tab w:val="left" w:pos="1418"/>
          <w:tab w:val="left" w:pos="1843"/>
        </w:tabs>
        <w:ind w:left="1843" w:hanging="425"/>
        <w:contextualSpacing w:val="0"/>
        <w:rPr>
          <w:szCs w:val="22"/>
        </w:rPr>
      </w:pPr>
      <w:r w:rsidRPr="00A93BD4">
        <w:rPr>
          <w:szCs w:val="22"/>
        </w:rPr>
        <w:t>Jury’s role.</w:t>
      </w:r>
    </w:p>
    <w:p w14:paraId="59048CCA"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(b)</w:t>
      </w:r>
      <w:r w:rsidRPr="00A93BD4">
        <w:rPr>
          <w:szCs w:val="22"/>
        </w:rPr>
        <w:tab/>
        <w:t>Roles of other participants involved:</w:t>
      </w:r>
    </w:p>
    <w:p w14:paraId="1E99FE4C" w14:textId="77777777" w:rsidR="005F0E18" w:rsidRPr="00A93BD4" w:rsidRDefault="005F0E18" w:rsidP="005F0E18">
      <w:pPr>
        <w:pStyle w:val="ListParagraph"/>
        <w:numPr>
          <w:ilvl w:val="1"/>
          <w:numId w:val="15"/>
        </w:numPr>
        <w:tabs>
          <w:tab w:val="left" w:pos="1418"/>
          <w:tab w:val="left" w:pos="1843"/>
        </w:tabs>
        <w:ind w:left="1843" w:hanging="425"/>
        <w:contextualSpacing w:val="0"/>
        <w:rPr>
          <w:szCs w:val="22"/>
        </w:rPr>
      </w:pPr>
      <w:r w:rsidRPr="00A93BD4">
        <w:rPr>
          <w:szCs w:val="22"/>
        </w:rPr>
        <w:t>Prosecution</w:t>
      </w:r>
    </w:p>
    <w:p w14:paraId="14BD6614" w14:textId="77777777" w:rsidR="005F0E18" w:rsidRPr="00A93BD4" w:rsidRDefault="005F0E18" w:rsidP="005F0E18">
      <w:pPr>
        <w:pStyle w:val="ListParagraph"/>
        <w:numPr>
          <w:ilvl w:val="1"/>
          <w:numId w:val="15"/>
        </w:numPr>
        <w:tabs>
          <w:tab w:val="left" w:pos="1418"/>
          <w:tab w:val="left" w:pos="1843"/>
        </w:tabs>
        <w:ind w:left="1843" w:hanging="425"/>
        <w:contextualSpacing w:val="0"/>
        <w:rPr>
          <w:szCs w:val="22"/>
        </w:rPr>
      </w:pPr>
      <w:r w:rsidRPr="00A93BD4">
        <w:rPr>
          <w:szCs w:val="22"/>
        </w:rPr>
        <w:t>Defence</w:t>
      </w:r>
    </w:p>
    <w:p w14:paraId="4101D725" w14:textId="77777777" w:rsidR="005F0E18" w:rsidRPr="00A93BD4" w:rsidRDefault="005F0E18" w:rsidP="005F0E18">
      <w:pPr>
        <w:pStyle w:val="ListParagraph"/>
        <w:numPr>
          <w:ilvl w:val="1"/>
          <w:numId w:val="15"/>
        </w:numPr>
        <w:tabs>
          <w:tab w:val="left" w:pos="1418"/>
          <w:tab w:val="left" w:pos="1843"/>
        </w:tabs>
        <w:ind w:left="1843" w:hanging="425"/>
        <w:contextualSpacing w:val="0"/>
        <w:rPr>
          <w:szCs w:val="22"/>
        </w:rPr>
      </w:pPr>
      <w:r w:rsidRPr="00A93BD4">
        <w:rPr>
          <w:szCs w:val="22"/>
        </w:rPr>
        <w:t>Judge.</w:t>
      </w:r>
    </w:p>
    <w:p w14:paraId="7EA78406"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(c)</w:t>
      </w:r>
      <w:r w:rsidRPr="00A93BD4">
        <w:rPr>
          <w:szCs w:val="22"/>
        </w:rPr>
        <w:tab/>
        <w:t>Procedures in the trial.</w:t>
      </w:r>
    </w:p>
    <w:p w14:paraId="7B80D55C"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(d)</w:t>
      </w:r>
      <w:r w:rsidRPr="00A93BD4">
        <w:rPr>
          <w:szCs w:val="22"/>
        </w:rPr>
        <w:tab/>
        <w:t>Outcomes: two possible verdicts.</w:t>
      </w:r>
    </w:p>
    <w:p w14:paraId="18861BF1" w14:textId="77777777" w:rsidR="005F0E18" w:rsidRPr="00A93BD4" w:rsidRDefault="005F0E18" w:rsidP="005F0E18">
      <w:pPr>
        <w:tabs>
          <w:tab w:val="left" w:pos="851"/>
        </w:tabs>
        <w:ind w:left="851" w:hanging="425"/>
        <w:rPr>
          <w:szCs w:val="22"/>
        </w:rPr>
      </w:pPr>
      <w:r w:rsidRPr="00A93BD4">
        <w:rPr>
          <w:szCs w:val="22"/>
        </w:rPr>
        <w:t>(iii)</w:t>
      </w:r>
      <w:r w:rsidRPr="00A93BD4">
        <w:rPr>
          <w:szCs w:val="22"/>
        </w:rPr>
        <w:tab/>
        <w:t>Sentencing</w:t>
      </w:r>
    </w:p>
    <w:p w14:paraId="6BEAA738" w14:textId="77777777" w:rsidR="005F0E18" w:rsidRPr="00A93BD4" w:rsidRDefault="005F0E18" w:rsidP="005F0E18">
      <w:pPr>
        <w:tabs>
          <w:tab w:val="left" w:pos="851"/>
          <w:tab w:val="left" w:pos="1418"/>
        </w:tabs>
        <w:ind w:left="1418" w:hanging="567"/>
        <w:rPr>
          <w:szCs w:val="22"/>
        </w:rPr>
      </w:pPr>
      <w:r w:rsidRPr="00A93BD4">
        <w:rPr>
          <w:szCs w:val="22"/>
        </w:rPr>
        <w:t>Assuming that Frankie is convicted:</w:t>
      </w:r>
    </w:p>
    <w:p w14:paraId="241DF1CD"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(a)</w:t>
      </w:r>
      <w:r w:rsidRPr="00A93BD4">
        <w:rPr>
          <w:szCs w:val="22"/>
        </w:rPr>
        <w:tab/>
        <w:t xml:space="preserve">state who will sentence him </w:t>
      </w:r>
      <w:proofErr w:type="gramStart"/>
      <w:r w:rsidRPr="00A93BD4">
        <w:rPr>
          <w:szCs w:val="22"/>
        </w:rPr>
        <w:t>and;</w:t>
      </w:r>
      <w:proofErr w:type="gramEnd"/>
    </w:p>
    <w:p w14:paraId="2BD21306"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(b)</w:t>
      </w:r>
      <w:r w:rsidRPr="00A93BD4">
        <w:rPr>
          <w:szCs w:val="22"/>
        </w:rPr>
        <w:tab/>
        <w:t>explain how the court will arrive at a decision about a suitable sentence</w:t>
      </w:r>
    </w:p>
    <w:p w14:paraId="3530A6F2"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(c)</w:t>
      </w:r>
      <w:r w:rsidRPr="00A93BD4">
        <w:rPr>
          <w:szCs w:val="22"/>
        </w:rPr>
        <w:tab/>
        <w:t>Name one appropriate sentence and explain why it is appropriate in this case.</w:t>
      </w:r>
    </w:p>
    <w:p w14:paraId="26815C9F" w14:textId="77777777" w:rsidR="005F0E18" w:rsidRPr="00A93BD4" w:rsidRDefault="005F0E18" w:rsidP="005F0E18">
      <w:pPr>
        <w:pStyle w:val="ListParagraph"/>
        <w:numPr>
          <w:ilvl w:val="0"/>
          <w:numId w:val="14"/>
        </w:numPr>
        <w:tabs>
          <w:tab w:val="left" w:pos="426"/>
        </w:tabs>
        <w:ind w:left="426" w:hanging="426"/>
        <w:contextualSpacing w:val="0"/>
        <w:rPr>
          <w:szCs w:val="22"/>
        </w:rPr>
      </w:pPr>
      <w:r w:rsidRPr="00A93BD4">
        <w:rPr>
          <w:szCs w:val="22"/>
        </w:rPr>
        <w:t>Explain the following underlying principles of the Criminal Law process in New Zealand and what they mean in practical terms.</w:t>
      </w:r>
    </w:p>
    <w:p w14:paraId="4BCAF6E9" w14:textId="77777777" w:rsidR="005F0E18" w:rsidRPr="00A93BD4" w:rsidRDefault="005F0E18" w:rsidP="005F0E18">
      <w:pPr>
        <w:tabs>
          <w:tab w:val="left" w:pos="851"/>
        </w:tabs>
        <w:ind w:left="851" w:hanging="425"/>
        <w:rPr>
          <w:szCs w:val="22"/>
        </w:rPr>
      </w:pPr>
      <w:r w:rsidRPr="00A93BD4">
        <w:rPr>
          <w:szCs w:val="22"/>
        </w:rPr>
        <w:t>(</w:t>
      </w:r>
      <w:proofErr w:type="spellStart"/>
      <w:r w:rsidRPr="00A93BD4">
        <w:rPr>
          <w:szCs w:val="22"/>
        </w:rPr>
        <w:t>i</w:t>
      </w:r>
      <w:proofErr w:type="spellEnd"/>
      <w:r w:rsidRPr="00A93BD4">
        <w:rPr>
          <w:szCs w:val="22"/>
        </w:rPr>
        <w:t>)</w:t>
      </w:r>
      <w:r w:rsidRPr="00A93BD4">
        <w:rPr>
          <w:szCs w:val="22"/>
        </w:rPr>
        <w:tab/>
        <w:t>Burden and Standard of Proof</w:t>
      </w:r>
    </w:p>
    <w:p w14:paraId="446F167F" w14:textId="77777777" w:rsidR="005F0E18" w:rsidRPr="00A93BD4" w:rsidRDefault="005F0E18" w:rsidP="005F0E18">
      <w:pPr>
        <w:tabs>
          <w:tab w:val="left" w:pos="851"/>
        </w:tabs>
        <w:ind w:left="851" w:hanging="425"/>
        <w:rPr>
          <w:szCs w:val="22"/>
        </w:rPr>
      </w:pPr>
      <w:r w:rsidRPr="00A93BD4">
        <w:rPr>
          <w:szCs w:val="22"/>
        </w:rPr>
        <w:t>(ii)</w:t>
      </w:r>
      <w:r w:rsidRPr="00A93BD4">
        <w:rPr>
          <w:szCs w:val="22"/>
        </w:rPr>
        <w:tab/>
        <w:t>Adversarial system.</w:t>
      </w:r>
    </w:p>
    <w:p w14:paraId="74BED568" w14:textId="31A1F6E9" w:rsidR="005F0E18" w:rsidRPr="00A93BD4" w:rsidRDefault="005F0E18" w:rsidP="005F0E18">
      <w:pPr>
        <w:ind w:left="426"/>
        <w:rPr>
          <w:szCs w:val="22"/>
        </w:rPr>
      </w:pPr>
      <w:r w:rsidRPr="00A93BD4">
        <w:rPr>
          <w:b/>
          <w:bCs/>
          <w:szCs w:val="22"/>
        </w:rPr>
        <w:t>Note</w:t>
      </w:r>
      <w:r w:rsidRPr="00A93BD4">
        <w:rPr>
          <w:szCs w:val="22"/>
        </w:rPr>
        <w:t xml:space="preserve"> – </w:t>
      </w:r>
      <w:proofErr w:type="gramStart"/>
      <w:r w:rsidRPr="00A93BD4">
        <w:rPr>
          <w:szCs w:val="22"/>
        </w:rPr>
        <w:t>in order to</w:t>
      </w:r>
      <w:proofErr w:type="gramEnd"/>
      <w:r w:rsidRPr="00A93BD4">
        <w:rPr>
          <w:szCs w:val="22"/>
        </w:rPr>
        <w:t xml:space="preserve"> achieve this task with a grade of </w:t>
      </w:r>
      <w:r w:rsidR="003D76A7">
        <w:rPr>
          <w:szCs w:val="22"/>
        </w:rPr>
        <w:t>M</w:t>
      </w:r>
      <w:r w:rsidRPr="00A93BD4">
        <w:rPr>
          <w:szCs w:val="22"/>
        </w:rPr>
        <w:t>erit or higher, you must provide examples from actual events to illustrate at least one of these principles.</w:t>
      </w:r>
    </w:p>
    <w:p w14:paraId="580DFDBA" w14:textId="77777777" w:rsidR="005F0E18" w:rsidRPr="00A93BD4" w:rsidRDefault="005F0E18" w:rsidP="005F0E18">
      <w:pPr>
        <w:pStyle w:val="ListParagraph"/>
        <w:keepNext/>
        <w:keepLines/>
        <w:numPr>
          <w:ilvl w:val="0"/>
          <w:numId w:val="14"/>
        </w:numPr>
        <w:tabs>
          <w:tab w:val="left" w:pos="426"/>
        </w:tabs>
        <w:ind w:left="425" w:hanging="425"/>
        <w:contextualSpacing w:val="0"/>
        <w:rPr>
          <w:szCs w:val="22"/>
        </w:rPr>
      </w:pPr>
      <w:r w:rsidRPr="00A93BD4">
        <w:rPr>
          <w:szCs w:val="22"/>
        </w:rPr>
        <w:lastRenderedPageBreak/>
        <w:t>In as much depth as you can, discuss one strength and one weakness of the indictable criminal process.</w:t>
      </w:r>
    </w:p>
    <w:p w14:paraId="2BCBA7A8" w14:textId="0DD4928B" w:rsidR="005F0E18" w:rsidRPr="00A93BD4" w:rsidRDefault="005F0E18" w:rsidP="005F0E18">
      <w:pPr>
        <w:ind w:left="426"/>
        <w:rPr>
          <w:szCs w:val="22"/>
        </w:rPr>
      </w:pPr>
      <w:r w:rsidRPr="00A93BD4">
        <w:rPr>
          <w:b/>
          <w:bCs/>
          <w:szCs w:val="22"/>
        </w:rPr>
        <w:t>Note</w:t>
      </w:r>
      <w:r w:rsidRPr="00A93BD4">
        <w:rPr>
          <w:szCs w:val="22"/>
        </w:rPr>
        <w:t xml:space="preserve"> – </w:t>
      </w:r>
      <w:proofErr w:type="gramStart"/>
      <w:r w:rsidRPr="00A93BD4">
        <w:rPr>
          <w:szCs w:val="22"/>
        </w:rPr>
        <w:t>in order to</w:t>
      </w:r>
      <w:proofErr w:type="gramEnd"/>
      <w:r w:rsidRPr="00A93BD4">
        <w:rPr>
          <w:szCs w:val="22"/>
        </w:rPr>
        <w:t xml:space="preserve"> achieve this task with </w:t>
      </w:r>
      <w:r w:rsidR="003A0E70">
        <w:rPr>
          <w:szCs w:val="22"/>
        </w:rPr>
        <w:t>E</w:t>
      </w:r>
      <w:r w:rsidRPr="00A93BD4">
        <w:rPr>
          <w:szCs w:val="22"/>
        </w:rPr>
        <w:t>xcellence, you must develop your description of the strength and weakness of criminal processes by including relevant detail such as: formal reports, actual cases, and statistics.</w:t>
      </w:r>
    </w:p>
    <w:p w14:paraId="3EEB9EC4" w14:textId="77777777" w:rsidR="005F0E18" w:rsidRPr="00A93BD4" w:rsidRDefault="005F0E18" w:rsidP="005F0E18">
      <w:pPr>
        <w:keepNext/>
        <w:keepLines/>
        <w:rPr>
          <w:b/>
          <w:bCs/>
          <w:szCs w:val="22"/>
        </w:rPr>
      </w:pPr>
      <w:r w:rsidRPr="00A93BD4">
        <w:rPr>
          <w:b/>
          <w:bCs/>
          <w:szCs w:val="22"/>
        </w:rPr>
        <w:t>Task Two</w:t>
      </w:r>
    </w:p>
    <w:p w14:paraId="70368AA9" w14:textId="77777777" w:rsidR="005F0E18" w:rsidRPr="00A93BD4" w:rsidRDefault="005F0E18" w:rsidP="005F0E18">
      <w:pPr>
        <w:rPr>
          <w:szCs w:val="22"/>
        </w:rPr>
      </w:pPr>
      <w:r w:rsidRPr="00A93BD4">
        <w:rPr>
          <w:szCs w:val="22"/>
        </w:rPr>
        <w:t>Civil Court Processes</w:t>
      </w:r>
    </w:p>
    <w:p w14:paraId="77725DD7" w14:textId="77777777" w:rsidR="005F0E18" w:rsidRPr="00A93BD4" w:rsidRDefault="005F0E18" w:rsidP="005F0E18">
      <w:pPr>
        <w:rPr>
          <w:szCs w:val="22"/>
        </w:rPr>
      </w:pPr>
      <w:r w:rsidRPr="00A93BD4">
        <w:rPr>
          <w:szCs w:val="22"/>
        </w:rPr>
        <w:t>Read the scenario below and complete the following instructions.</w:t>
      </w:r>
    </w:p>
    <w:p w14:paraId="79870966" w14:textId="77777777" w:rsidR="005F0E18" w:rsidRPr="00A93BD4" w:rsidRDefault="005F0E18" w:rsidP="005F0E18">
      <w:pPr>
        <w:rPr>
          <w:szCs w:val="22"/>
        </w:rPr>
      </w:pPr>
      <w:r w:rsidRPr="00A93BD4">
        <w:rPr>
          <w:szCs w:val="22"/>
        </w:rPr>
        <w:t>Richard is a talented singer and actor. His manager for the past six years has been Annabel, but in the last 12 months relations between them have soured. Richard alleges that Annabel has not been handling his business arrangements competently (he says she has a drinking problem), and that he has suffered considerable financial loss as a result. However, Annabel maintains that she has done everything an agent should and more. Richard has now decided to sue Annabel for breach of contract.</w:t>
      </w:r>
    </w:p>
    <w:p w14:paraId="4C80777A" w14:textId="77777777" w:rsidR="005F0E18" w:rsidRPr="00A93BD4" w:rsidRDefault="005F0E18" w:rsidP="005F0E18">
      <w:pPr>
        <w:pStyle w:val="ListParagraph"/>
        <w:numPr>
          <w:ilvl w:val="0"/>
          <w:numId w:val="16"/>
        </w:numPr>
        <w:tabs>
          <w:tab w:val="left" w:pos="426"/>
        </w:tabs>
        <w:ind w:left="426" w:hanging="426"/>
        <w:contextualSpacing w:val="0"/>
        <w:rPr>
          <w:szCs w:val="22"/>
        </w:rPr>
      </w:pPr>
      <w:r w:rsidRPr="00A93BD4">
        <w:rPr>
          <w:szCs w:val="22"/>
        </w:rPr>
        <w:t>Explain the processes that will be involved in this civil court case.</w:t>
      </w:r>
    </w:p>
    <w:p w14:paraId="77747309" w14:textId="77777777" w:rsidR="005F0E18" w:rsidRPr="00A93BD4" w:rsidRDefault="005F0E18" w:rsidP="005F0E18">
      <w:pPr>
        <w:tabs>
          <w:tab w:val="left" w:pos="851"/>
        </w:tabs>
        <w:ind w:left="851" w:hanging="425"/>
        <w:rPr>
          <w:szCs w:val="22"/>
        </w:rPr>
      </w:pPr>
      <w:r w:rsidRPr="00A93BD4">
        <w:rPr>
          <w:szCs w:val="22"/>
        </w:rPr>
        <w:t>(</w:t>
      </w:r>
      <w:proofErr w:type="spellStart"/>
      <w:r w:rsidRPr="00A93BD4">
        <w:rPr>
          <w:szCs w:val="22"/>
        </w:rPr>
        <w:t>i</w:t>
      </w:r>
      <w:proofErr w:type="spellEnd"/>
      <w:r w:rsidRPr="00A93BD4">
        <w:rPr>
          <w:szCs w:val="22"/>
        </w:rPr>
        <w:t>)</w:t>
      </w:r>
      <w:r w:rsidRPr="00A93BD4">
        <w:rPr>
          <w:szCs w:val="22"/>
        </w:rPr>
        <w:tab/>
        <w:t>Pre-hearing (the main steps from the start of the case to the hearing).</w:t>
      </w:r>
    </w:p>
    <w:p w14:paraId="496E19CE" w14:textId="77777777" w:rsidR="005F0E18" w:rsidRPr="00A93BD4" w:rsidRDefault="005F0E18" w:rsidP="005F0E18">
      <w:pPr>
        <w:tabs>
          <w:tab w:val="left" w:pos="851"/>
        </w:tabs>
        <w:ind w:left="851" w:hanging="425"/>
        <w:rPr>
          <w:szCs w:val="22"/>
        </w:rPr>
      </w:pPr>
      <w:r w:rsidRPr="00A93BD4">
        <w:rPr>
          <w:szCs w:val="22"/>
        </w:rPr>
        <w:t>(ii)</w:t>
      </w:r>
      <w:r w:rsidRPr="00A93BD4">
        <w:rPr>
          <w:szCs w:val="22"/>
        </w:rPr>
        <w:tab/>
        <w:t>The hearing itself:</w:t>
      </w:r>
    </w:p>
    <w:p w14:paraId="1FE0BF4A"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(a)</w:t>
      </w:r>
      <w:r w:rsidRPr="00A93BD4">
        <w:rPr>
          <w:szCs w:val="22"/>
        </w:rPr>
        <w:tab/>
        <w:t>Roles of participants involved:</w:t>
      </w:r>
    </w:p>
    <w:p w14:paraId="0C17505B" w14:textId="77777777" w:rsidR="005F0E18" w:rsidRPr="00A93BD4" w:rsidRDefault="005F0E18" w:rsidP="005F0E18">
      <w:pPr>
        <w:pStyle w:val="ListParagraph"/>
        <w:numPr>
          <w:ilvl w:val="1"/>
          <w:numId w:val="15"/>
        </w:numPr>
        <w:tabs>
          <w:tab w:val="left" w:pos="1418"/>
          <w:tab w:val="left" w:pos="1843"/>
        </w:tabs>
        <w:ind w:left="1843" w:hanging="425"/>
        <w:contextualSpacing w:val="0"/>
        <w:rPr>
          <w:szCs w:val="22"/>
        </w:rPr>
      </w:pPr>
      <w:r w:rsidRPr="00A93BD4">
        <w:rPr>
          <w:szCs w:val="22"/>
        </w:rPr>
        <w:t>Plaintiff</w:t>
      </w:r>
    </w:p>
    <w:p w14:paraId="757257B2" w14:textId="77777777" w:rsidR="005F0E18" w:rsidRPr="00A93BD4" w:rsidRDefault="005F0E18" w:rsidP="005F0E18">
      <w:pPr>
        <w:pStyle w:val="ListParagraph"/>
        <w:numPr>
          <w:ilvl w:val="1"/>
          <w:numId w:val="15"/>
        </w:numPr>
        <w:tabs>
          <w:tab w:val="left" w:pos="1418"/>
          <w:tab w:val="left" w:pos="1843"/>
        </w:tabs>
        <w:ind w:left="1843" w:hanging="425"/>
        <w:contextualSpacing w:val="0"/>
        <w:rPr>
          <w:szCs w:val="22"/>
        </w:rPr>
      </w:pPr>
      <w:r w:rsidRPr="00A93BD4">
        <w:rPr>
          <w:szCs w:val="22"/>
        </w:rPr>
        <w:t>Defendant</w:t>
      </w:r>
    </w:p>
    <w:p w14:paraId="3E9B410C" w14:textId="77777777" w:rsidR="005F0E18" w:rsidRPr="00A93BD4" w:rsidRDefault="005F0E18" w:rsidP="005F0E18">
      <w:pPr>
        <w:pStyle w:val="ListParagraph"/>
        <w:numPr>
          <w:ilvl w:val="1"/>
          <w:numId w:val="15"/>
        </w:numPr>
        <w:tabs>
          <w:tab w:val="left" w:pos="1418"/>
          <w:tab w:val="left" w:pos="1843"/>
        </w:tabs>
        <w:ind w:left="1843" w:hanging="425"/>
        <w:contextualSpacing w:val="0"/>
        <w:rPr>
          <w:szCs w:val="22"/>
        </w:rPr>
      </w:pPr>
      <w:r w:rsidRPr="00A93BD4">
        <w:rPr>
          <w:szCs w:val="22"/>
        </w:rPr>
        <w:t>Judge.</w:t>
      </w:r>
    </w:p>
    <w:p w14:paraId="651B4D16"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(b)</w:t>
      </w:r>
      <w:r w:rsidRPr="00A93BD4">
        <w:rPr>
          <w:szCs w:val="22"/>
        </w:rPr>
        <w:tab/>
        <w:t>Procedures in the hearing itself.</w:t>
      </w:r>
    </w:p>
    <w:p w14:paraId="63693C20" w14:textId="77777777" w:rsidR="005F0E18" w:rsidRPr="00A93BD4" w:rsidRDefault="005F0E18" w:rsidP="005F0E18">
      <w:pPr>
        <w:pStyle w:val="ListParagraph"/>
        <w:tabs>
          <w:tab w:val="left" w:pos="426"/>
          <w:tab w:val="left" w:pos="1418"/>
        </w:tabs>
        <w:ind w:left="1418" w:hanging="567"/>
        <w:contextualSpacing w:val="0"/>
        <w:rPr>
          <w:szCs w:val="22"/>
        </w:rPr>
      </w:pPr>
      <w:r w:rsidRPr="00A93BD4">
        <w:rPr>
          <w:szCs w:val="22"/>
        </w:rPr>
        <w:t>(c)</w:t>
      </w:r>
      <w:r w:rsidRPr="00A93BD4">
        <w:rPr>
          <w:szCs w:val="22"/>
        </w:rPr>
        <w:tab/>
        <w:t>Outcomes: 2 possible decisions.</w:t>
      </w:r>
    </w:p>
    <w:p w14:paraId="1697BE5D" w14:textId="77777777" w:rsidR="005F0E18" w:rsidRPr="00A93BD4" w:rsidRDefault="005F0E18" w:rsidP="005F0E18">
      <w:pPr>
        <w:tabs>
          <w:tab w:val="left" w:pos="851"/>
        </w:tabs>
        <w:ind w:left="851" w:hanging="425"/>
        <w:rPr>
          <w:szCs w:val="22"/>
        </w:rPr>
      </w:pPr>
      <w:r w:rsidRPr="00A93BD4">
        <w:rPr>
          <w:szCs w:val="22"/>
        </w:rPr>
        <w:t>(iii)</w:t>
      </w:r>
      <w:r w:rsidRPr="00A93BD4">
        <w:rPr>
          <w:szCs w:val="22"/>
        </w:rPr>
        <w:tab/>
        <w:t>Remedies:</w:t>
      </w:r>
    </w:p>
    <w:p w14:paraId="566EBD0A" w14:textId="77777777" w:rsidR="005F0E18" w:rsidRPr="00A93BD4" w:rsidRDefault="005F0E18" w:rsidP="005F0E18">
      <w:pPr>
        <w:tabs>
          <w:tab w:val="left" w:pos="851"/>
        </w:tabs>
        <w:ind w:left="851"/>
        <w:rPr>
          <w:szCs w:val="22"/>
        </w:rPr>
      </w:pPr>
      <w:r w:rsidRPr="00A93BD4">
        <w:rPr>
          <w:szCs w:val="22"/>
        </w:rPr>
        <w:t>Name one appropriate remedy that Richard is likely to be seeking and explain what the remedy means in practical terms.</w:t>
      </w:r>
    </w:p>
    <w:p w14:paraId="71571EDE" w14:textId="77777777" w:rsidR="005F0E18" w:rsidRPr="00A93BD4" w:rsidRDefault="005F0E18" w:rsidP="005F0E18">
      <w:pPr>
        <w:pStyle w:val="ListParagraph"/>
        <w:numPr>
          <w:ilvl w:val="0"/>
          <w:numId w:val="16"/>
        </w:numPr>
        <w:tabs>
          <w:tab w:val="left" w:pos="426"/>
        </w:tabs>
        <w:ind w:left="426" w:hanging="426"/>
        <w:contextualSpacing w:val="0"/>
        <w:rPr>
          <w:szCs w:val="22"/>
        </w:rPr>
      </w:pPr>
      <w:r w:rsidRPr="00A93BD4">
        <w:rPr>
          <w:szCs w:val="22"/>
        </w:rPr>
        <w:t>Explain the following underlying principles of civil litigation in New Zealand and what they mean in practical terms.</w:t>
      </w:r>
    </w:p>
    <w:p w14:paraId="36481C9E" w14:textId="77777777" w:rsidR="005F0E18" w:rsidRPr="00A93BD4" w:rsidRDefault="005F0E18" w:rsidP="005F0E18">
      <w:pPr>
        <w:tabs>
          <w:tab w:val="left" w:pos="851"/>
        </w:tabs>
        <w:ind w:left="851" w:hanging="425"/>
        <w:rPr>
          <w:szCs w:val="22"/>
        </w:rPr>
      </w:pPr>
      <w:r w:rsidRPr="00A93BD4">
        <w:rPr>
          <w:szCs w:val="22"/>
        </w:rPr>
        <w:t>(</w:t>
      </w:r>
      <w:proofErr w:type="spellStart"/>
      <w:r w:rsidRPr="00A93BD4">
        <w:rPr>
          <w:szCs w:val="22"/>
        </w:rPr>
        <w:t>i</w:t>
      </w:r>
      <w:proofErr w:type="spellEnd"/>
      <w:r w:rsidRPr="00A93BD4">
        <w:rPr>
          <w:szCs w:val="22"/>
        </w:rPr>
        <w:t>)</w:t>
      </w:r>
      <w:r w:rsidRPr="00A93BD4">
        <w:rPr>
          <w:szCs w:val="22"/>
        </w:rPr>
        <w:tab/>
        <w:t>Burden and Standard of Proof.</w:t>
      </w:r>
    </w:p>
    <w:p w14:paraId="077E9785" w14:textId="77777777" w:rsidR="005F0E18" w:rsidRPr="00A93BD4" w:rsidRDefault="005F0E18" w:rsidP="005F0E18">
      <w:pPr>
        <w:tabs>
          <w:tab w:val="left" w:pos="851"/>
        </w:tabs>
        <w:ind w:left="851" w:hanging="425"/>
        <w:rPr>
          <w:szCs w:val="22"/>
        </w:rPr>
      </w:pPr>
      <w:r w:rsidRPr="00A93BD4">
        <w:rPr>
          <w:szCs w:val="22"/>
        </w:rPr>
        <w:t>(ii)</w:t>
      </w:r>
      <w:r w:rsidRPr="00A93BD4">
        <w:rPr>
          <w:szCs w:val="22"/>
        </w:rPr>
        <w:tab/>
        <w:t>Judicial Precedent.</w:t>
      </w:r>
    </w:p>
    <w:p w14:paraId="1E876CAF" w14:textId="23910C4E" w:rsidR="005F0E18" w:rsidRPr="00A93BD4" w:rsidRDefault="005F0E18" w:rsidP="005F0E18">
      <w:pPr>
        <w:ind w:left="426"/>
        <w:rPr>
          <w:szCs w:val="22"/>
        </w:rPr>
      </w:pPr>
      <w:r w:rsidRPr="00A93BD4">
        <w:rPr>
          <w:b/>
          <w:bCs/>
          <w:szCs w:val="22"/>
        </w:rPr>
        <w:t>Note</w:t>
      </w:r>
      <w:r w:rsidRPr="00A93BD4">
        <w:rPr>
          <w:szCs w:val="22"/>
        </w:rPr>
        <w:t xml:space="preserve"> – </w:t>
      </w:r>
      <w:proofErr w:type="gramStart"/>
      <w:r w:rsidRPr="00A93BD4">
        <w:rPr>
          <w:szCs w:val="22"/>
        </w:rPr>
        <w:t>in order to</w:t>
      </w:r>
      <w:proofErr w:type="gramEnd"/>
      <w:r w:rsidRPr="00A93BD4">
        <w:rPr>
          <w:szCs w:val="22"/>
        </w:rPr>
        <w:t xml:space="preserve"> achieve this task with a grade of </w:t>
      </w:r>
      <w:r w:rsidR="003D76A7">
        <w:rPr>
          <w:szCs w:val="22"/>
        </w:rPr>
        <w:t>M</w:t>
      </w:r>
      <w:r w:rsidRPr="00A93BD4">
        <w:rPr>
          <w:szCs w:val="22"/>
        </w:rPr>
        <w:t>erit or higher, you must provide examples from actual cases to illustrate at least one of these principles.</w:t>
      </w:r>
    </w:p>
    <w:p w14:paraId="4C614539" w14:textId="77777777" w:rsidR="005F0E18" w:rsidRPr="00A93BD4" w:rsidRDefault="005F0E18" w:rsidP="005F0E18">
      <w:pPr>
        <w:pStyle w:val="ListParagraph"/>
        <w:numPr>
          <w:ilvl w:val="0"/>
          <w:numId w:val="16"/>
        </w:numPr>
        <w:tabs>
          <w:tab w:val="left" w:pos="426"/>
        </w:tabs>
        <w:ind w:left="426" w:hanging="426"/>
        <w:contextualSpacing w:val="0"/>
        <w:rPr>
          <w:szCs w:val="22"/>
        </w:rPr>
      </w:pPr>
      <w:r w:rsidRPr="00A93BD4">
        <w:rPr>
          <w:szCs w:val="22"/>
        </w:rPr>
        <w:t>Describe, in as much depth as you can, one strength and one weakness of civil litigation processes.</w:t>
      </w:r>
    </w:p>
    <w:p w14:paraId="4AA978C5" w14:textId="2C0F0421" w:rsidR="005F0E18" w:rsidRPr="00A93BD4" w:rsidRDefault="005F0E18" w:rsidP="005F0E18">
      <w:pPr>
        <w:ind w:left="426"/>
        <w:rPr>
          <w:szCs w:val="22"/>
        </w:rPr>
      </w:pPr>
      <w:r w:rsidRPr="00A93BD4">
        <w:rPr>
          <w:b/>
          <w:bCs/>
          <w:szCs w:val="22"/>
        </w:rPr>
        <w:t>Note</w:t>
      </w:r>
      <w:r w:rsidRPr="00A93BD4">
        <w:rPr>
          <w:szCs w:val="22"/>
        </w:rPr>
        <w:t xml:space="preserve"> – </w:t>
      </w:r>
      <w:proofErr w:type="gramStart"/>
      <w:r w:rsidRPr="00A93BD4">
        <w:rPr>
          <w:szCs w:val="22"/>
        </w:rPr>
        <w:t>in order to</w:t>
      </w:r>
      <w:proofErr w:type="gramEnd"/>
      <w:r w:rsidRPr="00A93BD4">
        <w:rPr>
          <w:szCs w:val="22"/>
        </w:rPr>
        <w:t xml:space="preserve"> achieve this task with </w:t>
      </w:r>
      <w:r w:rsidR="003A0E70">
        <w:rPr>
          <w:szCs w:val="22"/>
        </w:rPr>
        <w:t>E</w:t>
      </w:r>
      <w:r w:rsidRPr="00A93BD4">
        <w:rPr>
          <w:szCs w:val="22"/>
        </w:rPr>
        <w:t>xcellence, you must discuss the strengths and weakness of civil litigation processes by including relevant detail such as: formal reports, actual cases, and statistics.</w:t>
      </w:r>
    </w:p>
    <w:p w14:paraId="2B94A1F4" w14:textId="77777777" w:rsidR="00C733E4" w:rsidRPr="008E5B7D" w:rsidRDefault="00C733E4" w:rsidP="009F2A31">
      <w:pPr>
        <w:spacing w:before="0" w:after="0"/>
      </w:pPr>
    </w:p>
    <w:sectPr w:rsidR="00C733E4" w:rsidRPr="008E5B7D" w:rsidSect="00A07B7D">
      <w:footerReference w:type="default" r:id="rId12"/>
      <w:headerReference w:type="first" r:id="rId13"/>
      <w:footerReference w:type="first" r:id="rId14"/>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FC2AE" w14:textId="77777777" w:rsidR="00DF6948" w:rsidRDefault="00DF6948" w:rsidP="00212C53">
      <w:r>
        <w:separator/>
      </w:r>
    </w:p>
  </w:endnote>
  <w:endnote w:type="continuationSeparator" w:id="0">
    <w:p w14:paraId="2A6FC587" w14:textId="77777777" w:rsidR="00DF6948" w:rsidRDefault="00DF6948"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1329"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3637F578" w14:textId="0BFDDAE3" w:rsidR="006528D8" w:rsidRDefault="006528D8" w:rsidP="006528D8">
    <w:pPr>
      <w:pStyle w:val="Footer"/>
      <w:ind w:right="360"/>
      <w:jc w:val="right"/>
    </w:pPr>
    <w:r>
      <w:tab/>
    </w:r>
    <w:r w:rsidR="005F0E18">
      <w:t>27845</w:t>
    </w:r>
    <w:r>
      <w:t xml:space="preserve"> </w:t>
    </w:r>
    <w:proofErr w:type="spellStart"/>
    <w:r>
      <w:t>Ākonga</w:t>
    </w:r>
    <w:proofErr w:type="spellEnd"/>
    <w:r>
      <w:t>/Learner Guidelines (Version 3)</w:t>
    </w:r>
    <w:r>
      <w:tab/>
    </w:r>
    <w:r w:rsidR="00D0239C">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2CAD"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617C967A" w14:textId="19E1224F" w:rsidR="006528D8" w:rsidRDefault="006528D8" w:rsidP="006528D8">
    <w:pPr>
      <w:pStyle w:val="Footer"/>
      <w:ind w:right="360"/>
      <w:jc w:val="right"/>
    </w:pPr>
    <w:r>
      <w:tab/>
    </w:r>
    <w:r w:rsidR="005F0E18">
      <w:t>27845</w:t>
    </w:r>
    <w:r>
      <w:t xml:space="preserve"> </w:t>
    </w:r>
    <w:proofErr w:type="spellStart"/>
    <w:r>
      <w:t>Ākonga</w:t>
    </w:r>
    <w:proofErr w:type="spellEnd"/>
    <w:r>
      <w:t>/Learner Guidelines (Version 3)</w:t>
    </w:r>
    <w:r>
      <w:tab/>
    </w:r>
    <w:r w:rsidR="00D0239C">
      <w:t>December</w:t>
    </w:r>
    <w:r w:rsidRPr="00D0239C">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10044" w14:textId="77777777" w:rsidR="00DF6948" w:rsidRDefault="00DF6948" w:rsidP="00212C53">
      <w:r>
        <w:separator/>
      </w:r>
    </w:p>
  </w:footnote>
  <w:footnote w:type="continuationSeparator" w:id="0">
    <w:p w14:paraId="08BAF75C" w14:textId="77777777" w:rsidR="00DF6948" w:rsidRDefault="00DF6948"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9686" w14:textId="77777777" w:rsidR="003E0101" w:rsidRDefault="00196884">
    <w:pPr>
      <w:pStyle w:val="Header"/>
    </w:pPr>
    <w:r>
      <w:rPr>
        <w:noProof/>
      </w:rPr>
      <w:drawing>
        <wp:anchor distT="0" distB="0" distL="114300" distR="114300" simplePos="0" relativeHeight="251665408" behindDoc="0" locked="0" layoutInCell="1" allowOverlap="1" wp14:anchorId="52E5B168" wp14:editId="50D3B4AD">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64C73F24" wp14:editId="4ACE304E">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631FED36" wp14:editId="5ADC1864">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7B901"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016D5A78"/>
    <w:multiLevelType w:val="hybridMultilevel"/>
    <w:tmpl w:val="CCE064AA"/>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432F8B"/>
    <w:multiLevelType w:val="hybridMultilevel"/>
    <w:tmpl w:val="6A14FF28"/>
    <w:lvl w:ilvl="0" w:tplc="4D901A28">
      <w:start w:val="1"/>
      <w:numFmt w:val="bullet"/>
      <w:lvlText w:val=""/>
      <w:lvlJc w:val="left"/>
      <w:pPr>
        <w:ind w:left="1996" w:hanging="360"/>
      </w:pPr>
      <w:rPr>
        <w:rFonts w:ascii="Symbol" w:hAnsi="Symbol" w:hint="default"/>
      </w:rPr>
    </w:lvl>
    <w:lvl w:ilvl="1" w:tplc="4D901A28">
      <w:start w:val="1"/>
      <w:numFmt w:val="bullet"/>
      <w:lvlText w:val=""/>
      <w:lvlJc w:val="left"/>
      <w:pPr>
        <w:ind w:left="1440" w:hanging="360"/>
      </w:pPr>
      <w:rPr>
        <w:rFonts w:ascii="Symbol" w:hAnsi="Symbol" w:hint="default"/>
      </w:rPr>
    </w:lvl>
    <w:lvl w:ilvl="2" w:tplc="14090005">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3"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4"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5"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6"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8"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9" w15:restartNumberingAfterBreak="0">
    <w:nsid w:val="39470ED0"/>
    <w:multiLevelType w:val="hybridMultilevel"/>
    <w:tmpl w:val="05C6EC1E"/>
    <w:lvl w:ilvl="0" w:tplc="4284229A">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9583177"/>
    <w:multiLevelType w:val="hybridMultilevel"/>
    <w:tmpl w:val="CFE07EBC"/>
    <w:lvl w:ilvl="0" w:tplc="1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5A32F5"/>
    <w:multiLevelType w:val="hybridMultilevel"/>
    <w:tmpl w:val="EC8085F2"/>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13"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4"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F4C4BA0"/>
    <w:multiLevelType w:val="hybridMultilevel"/>
    <w:tmpl w:val="85908BD4"/>
    <w:lvl w:ilvl="0" w:tplc="FFFFFFFF">
      <w:start w:val="1"/>
      <w:numFmt w:val="bullet"/>
      <w:lvlText w:val=""/>
      <w:lvlJc w:val="left"/>
      <w:pPr>
        <w:ind w:left="720" w:hanging="360"/>
      </w:pPr>
      <w:rPr>
        <w:rFonts w:ascii="Wingdings" w:hAnsi="Wingdings" w:hint="default"/>
      </w:rPr>
    </w:lvl>
    <w:lvl w:ilvl="1" w:tplc="4D901A2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2752652">
    <w:abstractNumId w:val="5"/>
  </w:num>
  <w:num w:numId="2" w16cid:durableId="1757289451">
    <w:abstractNumId w:val="4"/>
  </w:num>
  <w:num w:numId="3" w16cid:durableId="1892644055">
    <w:abstractNumId w:val="6"/>
  </w:num>
  <w:num w:numId="4" w16cid:durableId="1519078603">
    <w:abstractNumId w:val="12"/>
  </w:num>
  <w:num w:numId="5" w16cid:durableId="1277712777">
    <w:abstractNumId w:val="3"/>
  </w:num>
  <w:num w:numId="6" w16cid:durableId="1187595443">
    <w:abstractNumId w:val="13"/>
  </w:num>
  <w:num w:numId="7" w16cid:durableId="791745894">
    <w:abstractNumId w:val="8"/>
  </w:num>
  <w:num w:numId="8" w16cid:durableId="268662088">
    <w:abstractNumId w:val="0"/>
  </w:num>
  <w:num w:numId="9" w16cid:durableId="1100564826">
    <w:abstractNumId w:val="7"/>
  </w:num>
  <w:num w:numId="10" w16cid:durableId="271321859">
    <w:abstractNumId w:val="14"/>
  </w:num>
  <w:num w:numId="11" w16cid:durableId="1900902884">
    <w:abstractNumId w:val="10"/>
  </w:num>
  <w:num w:numId="12" w16cid:durableId="1881700679">
    <w:abstractNumId w:val="1"/>
  </w:num>
  <w:num w:numId="13" w16cid:durableId="2127112559">
    <w:abstractNumId w:val="15"/>
  </w:num>
  <w:num w:numId="14" w16cid:durableId="684552594">
    <w:abstractNumId w:val="11"/>
  </w:num>
  <w:num w:numId="15" w16cid:durableId="1918635815">
    <w:abstractNumId w:val="2"/>
  </w:num>
  <w:num w:numId="16" w16cid:durableId="1796559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8"/>
    <w:rsid w:val="000033E1"/>
    <w:rsid w:val="000123E2"/>
    <w:rsid w:val="00025A77"/>
    <w:rsid w:val="00093118"/>
    <w:rsid w:val="000B4C74"/>
    <w:rsid w:val="000D22C4"/>
    <w:rsid w:val="000D5D7D"/>
    <w:rsid w:val="00127DE3"/>
    <w:rsid w:val="00130C42"/>
    <w:rsid w:val="00131918"/>
    <w:rsid w:val="00160071"/>
    <w:rsid w:val="00177720"/>
    <w:rsid w:val="00180B75"/>
    <w:rsid w:val="00180FFE"/>
    <w:rsid w:val="001963B2"/>
    <w:rsid w:val="00196884"/>
    <w:rsid w:val="001A4012"/>
    <w:rsid w:val="001B34B5"/>
    <w:rsid w:val="001D1125"/>
    <w:rsid w:val="002030CB"/>
    <w:rsid w:val="00212C53"/>
    <w:rsid w:val="00235FFE"/>
    <w:rsid w:val="00255CB9"/>
    <w:rsid w:val="002A28C7"/>
    <w:rsid w:val="002B5095"/>
    <w:rsid w:val="002C0648"/>
    <w:rsid w:val="002D5392"/>
    <w:rsid w:val="002E51C3"/>
    <w:rsid w:val="00321E8C"/>
    <w:rsid w:val="00327810"/>
    <w:rsid w:val="0034462F"/>
    <w:rsid w:val="003465C7"/>
    <w:rsid w:val="00374299"/>
    <w:rsid w:val="0039206F"/>
    <w:rsid w:val="003A0E70"/>
    <w:rsid w:val="003B309B"/>
    <w:rsid w:val="003B690D"/>
    <w:rsid w:val="003D76A7"/>
    <w:rsid w:val="003E0101"/>
    <w:rsid w:val="003F2386"/>
    <w:rsid w:val="003F73CB"/>
    <w:rsid w:val="0043721A"/>
    <w:rsid w:val="00474691"/>
    <w:rsid w:val="00495CB8"/>
    <w:rsid w:val="004A6FD9"/>
    <w:rsid w:val="004B365D"/>
    <w:rsid w:val="004F5058"/>
    <w:rsid w:val="00530F18"/>
    <w:rsid w:val="00535E6A"/>
    <w:rsid w:val="00556671"/>
    <w:rsid w:val="00584C47"/>
    <w:rsid w:val="005A3C62"/>
    <w:rsid w:val="005A46DF"/>
    <w:rsid w:val="005C77DB"/>
    <w:rsid w:val="005D0EE6"/>
    <w:rsid w:val="005F0E18"/>
    <w:rsid w:val="005F5318"/>
    <w:rsid w:val="006212B8"/>
    <w:rsid w:val="0063501F"/>
    <w:rsid w:val="00644755"/>
    <w:rsid w:val="006528D8"/>
    <w:rsid w:val="00692343"/>
    <w:rsid w:val="00694D70"/>
    <w:rsid w:val="006B171A"/>
    <w:rsid w:val="006C0AAD"/>
    <w:rsid w:val="006D4936"/>
    <w:rsid w:val="006E7482"/>
    <w:rsid w:val="006F1959"/>
    <w:rsid w:val="007372F6"/>
    <w:rsid w:val="0076628A"/>
    <w:rsid w:val="00770474"/>
    <w:rsid w:val="007775D7"/>
    <w:rsid w:val="007823F7"/>
    <w:rsid w:val="00783933"/>
    <w:rsid w:val="007844FA"/>
    <w:rsid w:val="0078728E"/>
    <w:rsid w:val="007D5F6E"/>
    <w:rsid w:val="00813834"/>
    <w:rsid w:val="00851D3B"/>
    <w:rsid w:val="008520F9"/>
    <w:rsid w:val="008537DC"/>
    <w:rsid w:val="0086703C"/>
    <w:rsid w:val="00873EEC"/>
    <w:rsid w:val="008974D5"/>
    <w:rsid w:val="008A142C"/>
    <w:rsid w:val="008C5F06"/>
    <w:rsid w:val="008E5B7D"/>
    <w:rsid w:val="00966D59"/>
    <w:rsid w:val="009A530F"/>
    <w:rsid w:val="009B17EE"/>
    <w:rsid w:val="009C5E61"/>
    <w:rsid w:val="009E7419"/>
    <w:rsid w:val="009E78FB"/>
    <w:rsid w:val="009F2A31"/>
    <w:rsid w:val="009F7B90"/>
    <w:rsid w:val="00A01F7A"/>
    <w:rsid w:val="00A07B7D"/>
    <w:rsid w:val="00A4191F"/>
    <w:rsid w:val="00A4538A"/>
    <w:rsid w:val="00A53971"/>
    <w:rsid w:val="00A81BBF"/>
    <w:rsid w:val="00A85F2A"/>
    <w:rsid w:val="00A91958"/>
    <w:rsid w:val="00AB1B93"/>
    <w:rsid w:val="00AE319F"/>
    <w:rsid w:val="00B23E50"/>
    <w:rsid w:val="00B7065A"/>
    <w:rsid w:val="00B87B46"/>
    <w:rsid w:val="00BA5F91"/>
    <w:rsid w:val="00BC0C54"/>
    <w:rsid w:val="00C466B7"/>
    <w:rsid w:val="00C646F8"/>
    <w:rsid w:val="00C733E4"/>
    <w:rsid w:val="00CA56DD"/>
    <w:rsid w:val="00D0239C"/>
    <w:rsid w:val="00D10F8E"/>
    <w:rsid w:val="00D14F3A"/>
    <w:rsid w:val="00D5505E"/>
    <w:rsid w:val="00D6650A"/>
    <w:rsid w:val="00D84BE7"/>
    <w:rsid w:val="00DC3416"/>
    <w:rsid w:val="00DD30BE"/>
    <w:rsid w:val="00DE23AB"/>
    <w:rsid w:val="00DF6948"/>
    <w:rsid w:val="00DF7567"/>
    <w:rsid w:val="00E22D09"/>
    <w:rsid w:val="00E5065A"/>
    <w:rsid w:val="00E86401"/>
    <w:rsid w:val="00EA116A"/>
    <w:rsid w:val="00EC74C0"/>
    <w:rsid w:val="00EE39FF"/>
    <w:rsid w:val="00F529FC"/>
    <w:rsid w:val="00F56D12"/>
    <w:rsid w:val="00F67967"/>
    <w:rsid w:val="00F70CE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51366"/>
  <w15:chartTrackingRefBased/>
  <w15:docId w15:val="{D975A88F-5B18-4AB8-95D4-414B1B09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uiPriority w:val="1"/>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uiPriority w:val="1"/>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B551AAD575535C4E93EAD64C62F9228B" ma:contentTypeVersion="66" ma:contentTypeDescription="Create a new document." ma:contentTypeScope="" ma:versionID="4fdbfff8e73bca7745137e01c642ff33">
  <xsd:schema xmlns:xsd="http://www.w3.org/2001/XMLSchema" xmlns:xs="http://www.w3.org/2001/XMLSchema" xmlns:p="http://schemas.microsoft.com/office/2006/metadata/properties" xmlns:ns2="6068b734-9082-4a39-a91f-7b5bc4a25c8f" xmlns:ns3="4f9c820c-e7e2-444d-97ee-45f2b3485c1d" xmlns:ns4="15ffb055-6eb4-45a1-bc20-bf2ac0d420da" xmlns:ns5="725c79e5-42ce-4aa0-ac78-b6418001f0d2" xmlns:ns6="c91a514c-9034-4fa3-897a-8352025b26ed" xmlns:ns7="d0b61010-d6f3-4072-b934-7bbb13e97771" xmlns:ns8="9041ebba-a81c-4d56-bb33-df1ee4123f66" xmlns:ns9="17d8922c-a61f-43d3-b83e-4cfbb4051fb9" xmlns:ns10="a5234b65-aa2e-4883-a945-9c100bdb229f" targetNamespace="http://schemas.microsoft.com/office/2006/metadata/properties" ma:root="true" ma:fieldsID="7919a91a4fc828b330697bff115f857b" ns2:_="" ns3:_="" ns4:_="" ns5:_="" ns6:_="" ns7:_="" ns8:_="" ns9:_="" ns10:_="">
    <xsd:import namespace="6068b734-9082-4a39-a91f-7b5bc4a25c8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9041ebba-a81c-4d56-bb33-df1ee4123f66"/>
    <xsd:import namespace="17d8922c-a61f-43d3-b83e-4cfbb4051fb9"/>
    <xsd:import namespace="a5234b65-aa2e-4883-a945-9c100bdb22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2:MāoriActivity" minOccurs="0"/>
                <xsd:element ref="ns2:MāoriFunction" minOccurs="0"/>
                <xsd:element ref="ns8:VersionComments" minOccurs="0"/>
                <xsd:element ref="ns8:ManagerConfidential" minOccurs="0"/>
                <xsd:element ref="ns9:FunctionGroup" minOccurs="0"/>
                <xsd:element ref="ns10:MediaServiceMetadata" minOccurs="0"/>
                <xsd:element ref="ns10:MediaServiceFastMetadata" minOccurs="0"/>
                <xsd:element ref="ns10:MediaServiceSearchProperties" minOccurs="0"/>
                <xsd:element ref="ns10:MediaServiceObjectDetectorVersions" minOccurs="0"/>
                <xsd:element ref="ns10:MediaServiceDateTaken" minOccurs="0"/>
                <xsd:element ref="ns10:MediaServiceGenerationTime" minOccurs="0"/>
                <xsd:element ref="ns10:MediaServiceEventHashCode" minOccurs="0"/>
                <xsd:element ref="ns10:MediaLengthInSeconds" minOccurs="0"/>
                <xsd:element ref="ns10:lcf76f155ced4ddcb4097134ff3c332f" minOccurs="0"/>
                <xsd:element ref="ns2:TaxCatchAll" minOccurs="0"/>
                <xsd:element ref="ns10: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b734-9082-4a39-a91f-7b5bc4a25c8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āoriActivity" ma:index="44" nillable="true" ma:displayName="Māori Activity" ma:default="NA" ma:internalName="M_x0101_oriActivity" ma:readOnly="false">
      <xsd:simpleType>
        <xsd:restriction base="dms:Text">
          <xsd:maxLength value="255"/>
        </xsd:restriction>
      </xsd:simpleType>
    </xsd:element>
    <xsd:element name="MāoriFunction" ma:index="45" nillable="true" ma:displayName="Māori Function" ma:default="" ma:internalName="M_x0101_oriFunction">
      <xsd:simpleType>
        <xsd:restriction base="dms:Text">
          <xsd:maxLength value="255"/>
        </xsd:restriction>
      </xsd:simpleType>
    </xsd:element>
    <xsd:element name="TaxCatchAll" ma:index="59" nillable="true" ma:displayName="Taxonomy Catch All Column" ma:hidden="true" ma:list="{dfc664d3-a865-4cea-a734-884c35dad3b9}" ma:internalName="TaxCatchAll" ma:showField="CatchAllData" ma:web="6068b734-9082-4a39-a91f-7b5bc4a25c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 ma:index="21" nillable="true" ma:displayName="Function" ma:default=""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EXT - National Qualifications Services"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D03M"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1ebba-a81c-4d56-bb33-df1ee4123f66" elementFormDefault="qualified">
    <xsd:import namespace="http://schemas.microsoft.com/office/2006/documentManagement/types"/>
    <xsd:import namespace="http://schemas.microsoft.com/office/infopath/2007/PartnerControls"/>
    <xsd:element name="VersionComments" ma:index="46" nillable="true" ma:displayName="Version Comments" ma:internalName="VersionComments" ma:readOnly="false">
      <xsd:simpleType>
        <xsd:restriction base="dms:Note">
          <xsd:maxLength value="255"/>
        </xsd:restriction>
      </xsd:simpleType>
    </xsd:element>
    <xsd:element name="ManagerConfidential" ma:index="47" nillable="true" ma:displayName="Manager Confidential" ma:default="NA" ma:hidden="true" ma:internalName="ManagerConfidenti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8922c-a61f-43d3-b83e-4cfbb4051fb9" elementFormDefault="qualified">
    <xsd:import namespace="http://schemas.microsoft.com/office/2006/documentManagement/types"/>
    <xsd:import namespace="http://schemas.microsoft.com/office/infopath/2007/PartnerControls"/>
    <xsd:element name="FunctionGroup" ma:index="48" nillable="true" ma:displayName="Function Group" ma:default="Active" ma:format="Dropdown" ma:hidden="true" ma:internalName="FunctionGroup" ma:readOnly="false">
      <xsd:simpleType>
        <xsd:restriction base="dms:Choice">
          <xsd:enumeration value="Active"/>
          <xsd:enumeration value="Legacy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a5234b65-aa2e-4883-a945-9c100bdb229f"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SearchProperties" ma:index="51" nillable="true" ma:displayName="MediaServiceSearchProperties" ma:hidden="true" ma:internalName="MediaServiceSearchProperties"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2.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customXml/itemProps3.xml><?xml version="1.0" encoding="utf-8"?>
<ds:datastoreItem xmlns:ds="http://schemas.openxmlformats.org/officeDocument/2006/customXml" ds:itemID="{92CE12C7-85B0-407B-AE08-9840BCAE0374}"/>
</file>

<file path=customXml/itemProps4.xml><?xml version="1.0" encoding="utf-8"?>
<ds:datastoreItem xmlns:ds="http://schemas.openxmlformats.org/officeDocument/2006/customXml" ds:itemID="{DE740945-F36A-4104-A922-6276B4ECB51B}">
  <ds:schemaRefs>
    <ds:schemaRef ds:uri="http://schemas.microsoft.com/sharepoint/v3/contenttype/forms"/>
  </ds:schemaRefs>
</ds:datastoreItem>
</file>

<file path=customXml/itemProps5.xml><?xml version="1.0" encoding="utf-8"?>
<ds:datastoreItem xmlns:ds="http://schemas.openxmlformats.org/officeDocument/2006/customXml" ds:itemID="{C57F47D3-F1B8-490F-8CA1-CC92BFB62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b734-9082-4a39-a91f-7b5bc4a25c8f"/>
    <ds:schemaRef ds:uri="4f9c820c-e7e2-444d-97ee-45f2b3485c1d"/>
    <ds:schemaRef ds:uri="15ffb055-6eb4-45a1-bc20-bf2ac0d420da"/>
    <ds:schemaRef ds:uri="725c79e5-42ce-4aa0-ac78-b6418001f0d2"/>
    <ds:schemaRef ds:uri="c91a514c-9034-4fa3-897a-8352025b26ed"/>
    <ds:schemaRef ds:uri="d0b61010-d6f3-4072-b934-7bbb13e97771"/>
    <ds:schemaRef ds:uri="9041ebba-a81c-4d56-bb33-df1ee4123f66"/>
    <ds:schemaRef ds:uri="17d8922c-a61f-43d3-b83e-4cfbb4051fb9"/>
    <ds:schemaRef ds:uri="a5234b65-aa2e-4883-a945-9c100bdb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10</TotalTime>
  <Pages>3</Pages>
  <Words>794</Words>
  <Characters>4225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4</cp:revision>
  <cp:lastPrinted>2023-12-04T02:23:00Z</cp:lastPrinted>
  <dcterms:created xsi:type="dcterms:W3CDTF">2024-12-03T01:08:00Z</dcterms:created>
  <dcterms:modified xsi:type="dcterms:W3CDTF">2024-12-16T00:47:00Z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f473e3b3-dfad-46b2-88df-595249f1dd78</vt:lpwstr>
  </property>
</Properties>
</file>