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83491" w14:textId="77777777" w:rsidR="002A56C1" w:rsidRPr="008D7BE0" w:rsidRDefault="002A56C1" w:rsidP="002A56C1">
      <w:pPr>
        <w:tabs>
          <w:tab w:val="left" w:pos="1134"/>
        </w:tabs>
        <w:rPr>
          <w:rFonts w:cs="Arial"/>
          <w:b/>
          <w:bCs/>
          <w:sz w:val="22"/>
          <w:szCs w:val="22"/>
        </w:rPr>
      </w:pPr>
      <w:r w:rsidRPr="008D7BE0">
        <w:rPr>
          <w:rFonts w:cs="Arial"/>
          <w:b/>
          <w:bCs/>
          <w:sz w:val="22"/>
          <w:szCs w:val="22"/>
        </w:rPr>
        <w:t>Field</w:t>
      </w:r>
      <w:r w:rsidRPr="008D7BE0">
        <w:rPr>
          <w:rFonts w:cs="Arial"/>
          <w:b/>
          <w:bCs/>
          <w:sz w:val="22"/>
          <w:szCs w:val="22"/>
        </w:rPr>
        <w:tab/>
        <w:t>&lt;Name&gt;</w:t>
      </w:r>
    </w:p>
    <w:p w14:paraId="0AA5718D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0801DDA8" w14:textId="77777777" w:rsidR="002A56C1" w:rsidRPr="008D7BE0" w:rsidRDefault="002A56C1" w:rsidP="002A56C1">
      <w:pPr>
        <w:rPr>
          <w:rFonts w:cs="Arial"/>
          <w:b/>
          <w:sz w:val="22"/>
          <w:szCs w:val="22"/>
        </w:rPr>
      </w:pPr>
      <w:r w:rsidRPr="008D7BE0">
        <w:rPr>
          <w:rFonts w:cs="Arial"/>
          <w:b/>
          <w:i/>
          <w:sz w:val="22"/>
          <w:szCs w:val="22"/>
        </w:rPr>
        <w:t>&lt;</w:t>
      </w:r>
      <w:r w:rsidRPr="008D7BE0">
        <w:rPr>
          <w:rFonts w:cs="Arial"/>
          <w:b/>
          <w:sz w:val="22"/>
          <w:szCs w:val="22"/>
        </w:rPr>
        <w:t>Process</w:t>
      </w:r>
      <w:r>
        <w:rPr>
          <w:rFonts w:cs="Arial"/>
          <w:b/>
          <w:sz w:val="22"/>
          <w:szCs w:val="22"/>
        </w:rPr>
        <w:t xml:space="preserve"> </w:t>
      </w:r>
      <w:r w:rsidRPr="008D7BE0">
        <w:rPr>
          <w:rFonts w:cs="Arial"/>
          <w:i/>
          <w:sz w:val="22"/>
          <w:szCs w:val="22"/>
        </w:rPr>
        <w:t>(e.g</w:t>
      </w:r>
      <w:r>
        <w:rPr>
          <w:rFonts w:cs="Arial"/>
          <w:i/>
          <w:sz w:val="22"/>
          <w:szCs w:val="22"/>
        </w:rPr>
        <w:t>.</w:t>
      </w:r>
      <w:r>
        <w:rPr>
          <w:rFonts w:cs="Arial"/>
        </w:rPr>
        <w:t xml:space="preserve"> </w:t>
      </w:r>
      <w:r w:rsidRPr="00784F75">
        <w:rPr>
          <w:rFonts w:cs="Arial"/>
          <w:i/>
          <w:sz w:val="22"/>
          <w:szCs w:val="22"/>
        </w:rPr>
        <w:t>revision or review</w:t>
      </w:r>
      <w:r>
        <w:rPr>
          <w:rFonts w:cs="Arial"/>
          <w:sz w:val="22"/>
          <w:szCs w:val="22"/>
        </w:rPr>
        <w:t>)</w:t>
      </w:r>
      <w:r w:rsidRPr="00372D79">
        <w:rPr>
          <w:rFonts w:cs="Arial"/>
          <w:b/>
          <w:i/>
          <w:sz w:val="22"/>
          <w:szCs w:val="22"/>
        </w:rPr>
        <w:t>&gt;</w:t>
      </w:r>
      <w:r w:rsidRPr="00372D79">
        <w:rPr>
          <w:rFonts w:cs="Arial"/>
          <w:b/>
          <w:sz w:val="22"/>
          <w:szCs w:val="22"/>
        </w:rPr>
        <w:t xml:space="preserve"> </w:t>
      </w:r>
      <w:r w:rsidRPr="008D7BE0">
        <w:rPr>
          <w:rFonts w:cs="Arial"/>
          <w:b/>
          <w:sz w:val="22"/>
          <w:szCs w:val="22"/>
        </w:rPr>
        <w:t>of &lt;</w:t>
      </w:r>
      <w:r w:rsidRPr="008D7BE0">
        <w:rPr>
          <w:rFonts w:cs="Arial"/>
          <w:b/>
          <w:i/>
          <w:sz w:val="22"/>
          <w:szCs w:val="22"/>
        </w:rPr>
        <w:t>Classification Name&gt;</w:t>
      </w:r>
      <w:r w:rsidRPr="008D7BE0">
        <w:rPr>
          <w:rFonts w:cs="Arial"/>
          <w:b/>
          <w:sz w:val="22"/>
          <w:szCs w:val="22"/>
        </w:rPr>
        <w:t xml:space="preserve"> unit standards</w:t>
      </w:r>
    </w:p>
    <w:p w14:paraId="4AA128AF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727"/>
      </w:tblGrid>
      <w:tr w:rsidR="002A56C1" w:rsidRPr="008E37FD" w14:paraId="3DF13EC6" w14:textId="77777777" w:rsidTr="005808CF">
        <w:tc>
          <w:tcPr>
            <w:tcW w:w="3081" w:type="dxa"/>
            <w:shd w:val="clear" w:color="auto" w:fill="E6E6E6"/>
          </w:tcPr>
          <w:p w14:paraId="23A29353" w14:textId="77777777" w:rsidR="002A56C1" w:rsidRPr="008D7BE0" w:rsidRDefault="002A56C1" w:rsidP="005808CF">
            <w:pPr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Subfield</w:t>
            </w:r>
          </w:p>
        </w:tc>
        <w:tc>
          <w:tcPr>
            <w:tcW w:w="3081" w:type="dxa"/>
            <w:shd w:val="clear" w:color="auto" w:fill="E6E6E6"/>
          </w:tcPr>
          <w:p w14:paraId="2EFA9126" w14:textId="77777777" w:rsidR="002A56C1" w:rsidRPr="008D7BE0" w:rsidRDefault="002A56C1" w:rsidP="005808CF">
            <w:pPr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Domain</w:t>
            </w:r>
          </w:p>
        </w:tc>
        <w:tc>
          <w:tcPr>
            <w:tcW w:w="3727" w:type="dxa"/>
            <w:shd w:val="clear" w:color="auto" w:fill="E6E6E6"/>
          </w:tcPr>
          <w:p w14:paraId="5D9F28E8" w14:textId="77777777" w:rsidR="002A56C1" w:rsidRPr="008D7BE0" w:rsidRDefault="002A56C1" w:rsidP="005808CF">
            <w:pPr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ID</w:t>
            </w:r>
          </w:p>
        </w:tc>
      </w:tr>
      <w:tr w:rsidR="002A56C1" w:rsidRPr="008E37FD" w14:paraId="78A56F25" w14:textId="77777777" w:rsidTr="005808CF">
        <w:tc>
          <w:tcPr>
            <w:tcW w:w="3081" w:type="dxa"/>
          </w:tcPr>
          <w:p w14:paraId="6B01FA62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5EF743E" w14:textId="77777777" w:rsidR="002A56C1" w:rsidRPr="008D7BE0" w:rsidRDefault="002A56C1" w:rsidP="005808CF">
            <w:pPr>
              <w:tabs>
                <w:tab w:val="left" w:pos="709"/>
                <w:tab w:val="left" w:pos="1560"/>
                <w:tab w:val="left" w:pos="3544"/>
                <w:tab w:val="left" w:pos="425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E4B4512" w14:textId="77777777" w:rsidR="002A56C1" w:rsidRPr="008D7BE0" w:rsidRDefault="002A56C1" w:rsidP="005808CF">
            <w:pPr>
              <w:tabs>
                <w:tab w:val="left" w:pos="709"/>
                <w:tab w:val="left" w:pos="1560"/>
                <w:tab w:val="left" w:pos="3544"/>
                <w:tab w:val="left" w:pos="4253"/>
              </w:tabs>
              <w:rPr>
                <w:rFonts w:cs="Arial"/>
                <w:sz w:val="22"/>
                <w:szCs w:val="22"/>
              </w:rPr>
            </w:pPr>
          </w:p>
        </w:tc>
      </w:tr>
      <w:tr w:rsidR="002A56C1" w:rsidRPr="008E37FD" w14:paraId="2B1E08FB" w14:textId="77777777" w:rsidTr="005808CF">
        <w:tc>
          <w:tcPr>
            <w:tcW w:w="3081" w:type="dxa"/>
          </w:tcPr>
          <w:p w14:paraId="7DA5D3B3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DB78491" w14:textId="77777777" w:rsidR="002A56C1" w:rsidRPr="008D7BE0" w:rsidRDefault="002A56C1" w:rsidP="005808CF">
            <w:pPr>
              <w:tabs>
                <w:tab w:val="left" w:pos="709"/>
                <w:tab w:val="left" w:pos="1560"/>
                <w:tab w:val="left" w:pos="3544"/>
                <w:tab w:val="left" w:pos="425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6465A955" w14:textId="77777777" w:rsidR="002A56C1" w:rsidRPr="008D7BE0" w:rsidRDefault="002A56C1" w:rsidP="005808CF">
            <w:pPr>
              <w:tabs>
                <w:tab w:val="left" w:pos="709"/>
                <w:tab w:val="left" w:pos="1560"/>
                <w:tab w:val="left" w:pos="3544"/>
                <w:tab w:val="left" w:pos="4253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A4B5CA0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782D3EFD" w14:textId="77777777" w:rsidR="002A56C1" w:rsidRPr="008D7BE0" w:rsidRDefault="002A56C1" w:rsidP="002A56C1">
      <w:pPr>
        <w:tabs>
          <w:tab w:val="left" w:pos="1276"/>
        </w:tabs>
        <w:rPr>
          <w:rFonts w:cs="Arial"/>
          <w:sz w:val="22"/>
          <w:szCs w:val="22"/>
        </w:rPr>
      </w:pPr>
      <w:r w:rsidRPr="008D7BE0">
        <w:rPr>
          <w:rFonts w:cs="Arial"/>
          <w:sz w:val="22"/>
          <w:szCs w:val="22"/>
        </w:rPr>
        <w:t>The &lt;SSB Name&gt; has completed the &lt;process</w:t>
      </w:r>
      <w:r>
        <w:rPr>
          <w:rFonts w:cs="Arial"/>
          <w:sz w:val="22"/>
          <w:szCs w:val="22"/>
        </w:rPr>
        <w:t xml:space="preserve"> </w:t>
      </w:r>
      <w:r w:rsidRPr="008D7BE0">
        <w:rPr>
          <w:rFonts w:cs="Arial"/>
          <w:i/>
          <w:sz w:val="22"/>
          <w:szCs w:val="22"/>
        </w:rPr>
        <w:t>(e.g</w:t>
      </w:r>
      <w:r>
        <w:rPr>
          <w:rFonts w:cs="Arial"/>
          <w:i/>
          <w:sz w:val="22"/>
          <w:szCs w:val="22"/>
        </w:rPr>
        <w:t>.</w:t>
      </w:r>
      <w:r>
        <w:rPr>
          <w:rFonts w:cs="Arial"/>
        </w:rPr>
        <w:t xml:space="preserve"> </w:t>
      </w:r>
      <w:r w:rsidRPr="00784F75">
        <w:rPr>
          <w:rFonts w:cs="Arial"/>
          <w:i/>
          <w:sz w:val="22"/>
          <w:szCs w:val="22"/>
        </w:rPr>
        <w:t>revision or review</w:t>
      </w:r>
      <w:r w:rsidRPr="008D7BE0">
        <w:rPr>
          <w:rFonts w:cs="Arial"/>
          <w:sz w:val="22"/>
          <w:szCs w:val="22"/>
        </w:rPr>
        <w:t xml:space="preserve"> &gt; of the unit standards listed above.</w:t>
      </w:r>
    </w:p>
    <w:p w14:paraId="7AD65A15" w14:textId="77777777" w:rsidR="002A56C1" w:rsidRPr="008D7BE0" w:rsidRDefault="002A56C1" w:rsidP="002A56C1">
      <w:pPr>
        <w:tabs>
          <w:tab w:val="left" w:pos="1276"/>
        </w:tabs>
        <w:rPr>
          <w:rFonts w:cs="Arial"/>
          <w:i/>
          <w:sz w:val="22"/>
          <w:szCs w:val="22"/>
        </w:rPr>
      </w:pPr>
    </w:p>
    <w:p w14:paraId="0C4AC04F" w14:textId="77777777" w:rsidR="002A56C1" w:rsidRPr="008D7BE0" w:rsidRDefault="002A56C1" w:rsidP="002A56C1">
      <w:pPr>
        <w:tabs>
          <w:tab w:val="left" w:pos="6804"/>
        </w:tabs>
        <w:rPr>
          <w:rFonts w:cs="Arial"/>
          <w:sz w:val="22"/>
          <w:szCs w:val="22"/>
        </w:rPr>
      </w:pPr>
      <w:r w:rsidRPr="008D7BE0">
        <w:rPr>
          <w:rFonts w:cs="Arial"/>
          <w:b/>
          <w:bCs/>
          <w:sz w:val="22"/>
          <w:szCs w:val="22"/>
        </w:rPr>
        <w:t>Date new versions published</w:t>
      </w:r>
      <w:r w:rsidRPr="008D7BE0">
        <w:rPr>
          <w:rFonts w:cs="Arial"/>
          <w:b/>
          <w:bCs/>
          <w:sz w:val="22"/>
          <w:szCs w:val="22"/>
        </w:rPr>
        <w:tab/>
        <w:t>Month 20xx</w:t>
      </w:r>
    </w:p>
    <w:p w14:paraId="2AC040BC" w14:textId="77777777" w:rsidR="002A56C1" w:rsidRPr="008D7BE0" w:rsidRDefault="002A56C1" w:rsidP="002A56C1">
      <w:pPr>
        <w:tabs>
          <w:tab w:val="left" w:pos="6804"/>
        </w:tabs>
        <w:rPr>
          <w:rFonts w:cs="Arial"/>
          <w:bCs/>
          <w:sz w:val="22"/>
          <w:szCs w:val="22"/>
        </w:rPr>
      </w:pPr>
    </w:p>
    <w:p w14:paraId="2C804251" w14:textId="77777777" w:rsidR="002A56C1" w:rsidRPr="008D7BE0" w:rsidRDefault="002A56C1" w:rsidP="002A56C1">
      <w:pPr>
        <w:tabs>
          <w:tab w:val="left" w:pos="6804"/>
        </w:tabs>
        <w:rPr>
          <w:rFonts w:cs="Arial"/>
          <w:b/>
          <w:bCs/>
          <w:sz w:val="22"/>
          <w:szCs w:val="22"/>
        </w:rPr>
      </w:pPr>
      <w:r w:rsidRPr="008D7BE0">
        <w:rPr>
          <w:rFonts w:cs="Arial"/>
          <w:b/>
          <w:bCs/>
          <w:sz w:val="22"/>
          <w:szCs w:val="22"/>
        </w:rPr>
        <w:t>Planned review date</w:t>
      </w:r>
      <w:r w:rsidRPr="008D7BE0">
        <w:rPr>
          <w:rFonts w:cs="Arial"/>
          <w:b/>
          <w:bCs/>
          <w:sz w:val="22"/>
          <w:szCs w:val="22"/>
        </w:rPr>
        <w:tab/>
        <w:t>Month 20xx</w:t>
      </w:r>
    </w:p>
    <w:p w14:paraId="4F7CE4FB" w14:textId="77777777" w:rsidR="002A56C1" w:rsidRPr="008D7BE0" w:rsidRDefault="002A56C1" w:rsidP="002A56C1">
      <w:pPr>
        <w:tabs>
          <w:tab w:val="left" w:pos="6237"/>
        </w:tabs>
        <w:rPr>
          <w:rFonts w:cs="Arial"/>
          <w:sz w:val="22"/>
          <w:szCs w:val="22"/>
        </w:rPr>
      </w:pPr>
    </w:p>
    <w:p w14:paraId="05695CEF" w14:textId="77777777" w:rsidR="002A56C1" w:rsidRPr="008D7BE0" w:rsidRDefault="002A56C1" w:rsidP="002A56C1">
      <w:pPr>
        <w:rPr>
          <w:rFonts w:cs="Arial"/>
          <w:b/>
          <w:sz w:val="22"/>
          <w:szCs w:val="22"/>
        </w:rPr>
      </w:pPr>
      <w:r w:rsidRPr="008D7BE0">
        <w:rPr>
          <w:rFonts w:cs="Arial"/>
          <w:b/>
          <w:bCs/>
          <w:sz w:val="22"/>
          <w:szCs w:val="22"/>
        </w:rPr>
        <w:t>Summary</w:t>
      </w:r>
    </w:p>
    <w:p w14:paraId="361EF7F2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5D1ABE74" w14:textId="77777777" w:rsidR="002A56C1" w:rsidRPr="008D7BE0" w:rsidRDefault="002A56C1" w:rsidP="002A56C1">
      <w:pPr>
        <w:rPr>
          <w:rFonts w:cs="Arial"/>
          <w:sz w:val="22"/>
          <w:szCs w:val="22"/>
        </w:rPr>
      </w:pPr>
      <w:r w:rsidRPr="008D7BE0">
        <w:rPr>
          <w:rFonts w:cs="Arial"/>
          <w:sz w:val="22"/>
          <w:szCs w:val="22"/>
        </w:rPr>
        <w:t>Type text here.</w:t>
      </w:r>
      <w:r w:rsidR="00B72C60" w:rsidRPr="00B72C60">
        <w:rPr>
          <w:rFonts w:cs="Arial"/>
          <w:i/>
          <w:sz w:val="22"/>
          <w:szCs w:val="22"/>
        </w:rPr>
        <w:t xml:space="preserve"> </w:t>
      </w:r>
      <w:r w:rsidR="00B72C60">
        <w:rPr>
          <w:rFonts w:cs="Arial"/>
          <w:i/>
          <w:sz w:val="22"/>
          <w:szCs w:val="22"/>
        </w:rPr>
        <w:t>(</w:t>
      </w:r>
      <w:r w:rsidR="00B72C60" w:rsidRPr="00F34193">
        <w:rPr>
          <w:rFonts w:cs="Arial"/>
          <w:i/>
          <w:sz w:val="22"/>
          <w:szCs w:val="22"/>
        </w:rPr>
        <w:t xml:space="preserve">Outline the review process undertaken </w:t>
      </w:r>
      <w:r w:rsidR="00B72C60">
        <w:rPr>
          <w:rFonts w:cs="Arial"/>
          <w:i/>
          <w:sz w:val="22"/>
          <w:szCs w:val="22"/>
        </w:rPr>
        <w:t>–</w:t>
      </w:r>
      <w:r w:rsidR="00B72C60">
        <w:rPr>
          <w:rFonts w:cs="Arial"/>
          <w:sz w:val="22"/>
          <w:szCs w:val="22"/>
        </w:rPr>
        <w:t xml:space="preserve"> </w:t>
      </w:r>
      <w:r w:rsidR="00B72C60">
        <w:rPr>
          <w:rFonts w:cs="Arial"/>
          <w:i/>
          <w:sz w:val="22"/>
          <w:szCs w:val="22"/>
        </w:rPr>
        <w:t>reason for review, timeframes, consultation undertaken, major high-level outcomes)</w:t>
      </w:r>
    </w:p>
    <w:p w14:paraId="6609432D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0C6309CA" w14:textId="77777777" w:rsidR="002A56C1" w:rsidRPr="008D7BE0" w:rsidRDefault="002A56C1" w:rsidP="002A56C1">
      <w:pPr>
        <w:rPr>
          <w:rFonts w:cs="Arial"/>
          <w:sz w:val="22"/>
          <w:szCs w:val="22"/>
        </w:rPr>
      </w:pPr>
      <w:r w:rsidRPr="008D7BE0">
        <w:rPr>
          <w:rFonts w:cs="Arial"/>
          <w:b/>
          <w:sz w:val="22"/>
          <w:szCs w:val="22"/>
        </w:rPr>
        <w:t>Main changes</w:t>
      </w:r>
    </w:p>
    <w:p w14:paraId="4E7B4833" w14:textId="77777777" w:rsidR="002A56C1" w:rsidRPr="008D7BE0" w:rsidRDefault="002A56C1" w:rsidP="002A56C1">
      <w:pPr>
        <w:rPr>
          <w:sz w:val="22"/>
          <w:szCs w:val="22"/>
        </w:rPr>
      </w:pPr>
    </w:p>
    <w:p w14:paraId="6A8DA0BF" w14:textId="77777777" w:rsidR="002A56C1" w:rsidRPr="009C2C03" w:rsidRDefault="002A56C1" w:rsidP="002A56C1">
      <w:pPr>
        <w:numPr>
          <w:ilvl w:val="0"/>
          <w:numId w:val="2"/>
        </w:numPr>
        <w:tabs>
          <w:tab w:val="clear" w:pos="360"/>
          <w:tab w:val="num" w:pos="285"/>
          <w:tab w:val="left" w:pos="1843"/>
        </w:tabs>
        <w:ind w:left="285" w:hanging="285"/>
        <w:rPr>
          <w:sz w:val="22"/>
          <w:szCs w:val="22"/>
        </w:rPr>
      </w:pPr>
      <w:r w:rsidRPr="009C2C03">
        <w:rPr>
          <w:rFonts w:cs="Arial"/>
          <w:sz w:val="22"/>
          <w:szCs w:val="22"/>
        </w:rPr>
        <w:t xml:space="preserve">Type text here. </w:t>
      </w:r>
      <w:r w:rsidR="009C2C03" w:rsidRPr="00F34193">
        <w:rPr>
          <w:rFonts w:cs="Arial"/>
          <w:i/>
          <w:sz w:val="22"/>
          <w:szCs w:val="22"/>
        </w:rPr>
        <w:t>(</w:t>
      </w:r>
      <w:r w:rsidR="00B72C60">
        <w:rPr>
          <w:rFonts w:cs="Arial"/>
          <w:i/>
          <w:sz w:val="22"/>
          <w:szCs w:val="22"/>
        </w:rPr>
        <w:t>Give brief reasons for the changes here</w:t>
      </w:r>
      <w:r w:rsidR="009C2C03">
        <w:rPr>
          <w:rFonts w:cs="Arial"/>
          <w:i/>
          <w:sz w:val="22"/>
          <w:szCs w:val="22"/>
        </w:rPr>
        <w:t>)</w:t>
      </w:r>
    </w:p>
    <w:p w14:paraId="565C9F85" w14:textId="77777777" w:rsidR="009C2C03" w:rsidRPr="009C2C03" w:rsidRDefault="009C2C03" w:rsidP="00B72C60">
      <w:pPr>
        <w:tabs>
          <w:tab w:val="left" w:pos="1843"/>
        </w:tabs>
        <w:ind w:left="285"/>
        <w:rPr>
          <w:sz w:val="22"/>
          <w:szCs w:val="22"/>
        </w:rPr>
      </w:pPr>
    </w:p>
    <w:p w14:paraId="3A608CE1" w14:textId="77777777" w:rsidR="002A56C1" w:rsidRPr="008D7BE0" w:rsidRDefault="002A56C1" w:rsidP="002A56C1">
      <w:pPr>
        <w:tabs>
          <w:tab w:val="left" w:pos="1843"/>
        </w:tabs>
        <w:rPr>
          <w:rFonts w:cs="Arial"/>
          <w:iCs/>
          <w:sz w:val="22"/>
          <w:szCs w:val="22"/>
        </w:rPr>
      </w:pPr>
      <w:r w:rsidRPr="008D7BE0">
        <w:rPr>
          <w:rFonts w:cs="Arial"/>
          <w:b/>
          <w:iCs/>
          <w:sz w:val="22"/>
          <w:szCs w:val="22"/>
        </w:rPr>
        <w:t>Category C and D unit standards will expire at the end of December YYYY</w:t>
      </w:r>
    </w:p>
    <w:p w14:paraId="25096C3B" w14:textId="77777777" w:rsidR="002A56C1" w:rsidRPr="008D7BE0" w:rsidRDefault="002A56C1" w:rsidP="002A56C1">
      <w:pPr>
        <w:pStyle w:val="Footer"/>
        <w:tabs>
          <w:tab w:val="left" w:pos="1843"/>
        </w:tabs>
        <w:rPr>
          <w:rFonts w:cs="Arial"/>
          <w:iCs/>
          <w:sz w:val="22"/>
          <w:szCs w:val="22"/>
        </w:rPr>
      </w:pPr>
    </w:p>
    <w:p w14:paraId="7589DAC3" w14:textId="77777777" w:rsidR="002A56C1" w:rsidRPr="008D7BE0" w:rsidRDefault="002A56C1" w:rsidP="002A56C1">
      <w:pPr>
        <w:pStyle w:val="Footer"/>
        <w:tabs>
          <w:tab w:val="left" w:pos="1843"/>
        </w:tabs>
        <w:rPr>
          <w:rFonts w:cs="Arial"/>
          <w:b/>
          <w:iCs/>
          <w:sz w:val="22"/>
          <w:szCs w:val="22"/>
        </w:rPr>
      </w:pPr>
      <w:r w:rsidRPr="008D7BE0">
        <w:rPr>
          <w:rFonts w:cs="Arial"/>
          <w:b/>
          <w:iCs/>
          <w:sz w:val="22"/>
          <w:szCs w:val="22"/>
        </w:rPr>
        <w:t>The last date for assessment of superseded versions of Category B unit standards is December YYYY</w:t>
      </w:r>
    </w:p>
    <w:p w14:paraId="449A680C" w14:textId="77777777" w:rsidR="002A56C1" w:rsidRPr="008D7BE0" w:rsidRDefault="002A56C1" w:rsidP="002A56C1">
      <w:pPr>
        <w:pStyle w:val="Footer"/>
        <w:tabs>
          <w:tab w:val="left" w:pos="1843"/>
        </w:tabs>
        <w:rPr>
          <w:rFonts w:cs="Arial"/>
          <w:b/>
          <w:iCs/>
          <w:sz w:val="22"/>
          <w:szCs w:val="22"/>
        </w:rPr>
      </w:pPr>
    </w:p>
    <w:p w14:paraId="72965BEA" w14:textId="77777777" w:rsidR="002A56C1" w:rsidRPr="008D7BE0" w:rsidRDefault="002A56C1" w:rsidP="002A56C1">
      <w:pPr>
        <w:rPr>
          <w:rFonts w:cs="Arial"/>
          <w:b/>
          <w:bCs/>
          <w:sz w:val="22"/>
          <w:szCs w:val="22"/>
        </w:rPr>
      </w:pPr>
      <w:r w:rsidRPr="008D7BE0">
        <w:rPr>
          <w:rFonts w:cs="Arial"/>
          <w:b/>
          <w:bCs/>
          <w:sz w:val="22"/>
          <w:szCs w:val="22"/>
        </w:rPr>
        <w:t>Impact on existing organisations with consent to assess</w:t>
      </w:r>
    </w:p>
    <w:p w14:paraId="0D510BC2" w14:textId="77777777" w:rsidR="002A56C1" w:rsidRPr="008D7BE0" w:rsidRDefault="002A56C1" w:rsidP="002A56C1">
      <w:pPr>
        <w:rPr>
          <w:sz w:val="22"/>
          <w:szCs w:val="22"/>
        </w:rPr>
      </w:pPr>
    </w:p>
    <w:tbl>
      <w:tblPr>
        <w:tblW w:w="98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2435"/>
        <w:gridCol w:w="709"/>
        <w:gridCol w:w="1939"/>
        <w:gridCol w:w="2432"/>
        <w:gridCol w:w="814"/>
      </w:tblGrid>
      <w:tr w:rsidR="002A56C1" w:rsidRPr="008E37FD" w14:paraId="669A593B" w14:textId="77777777" w:rsidTr="005808CF">
        <w:trPr>
          <w:cantSplit/>
          <w:tblHeader/>
        </w:trPr>
        <w:tc>
          <w:tcPr>
            <w:tcW w:w="470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93CCCBE" w14:textId="77777777" w:rsidR="002A56C1" w:rsidRPr="008D7BE0" w:rsidRDefault="002A56C1" w:rsidP="005808C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bCs/>
                <w:color w:val="000000"/>
                <w:sz w:val="22"/>
                <w:szCs w:val="22"/>
              </w:rPr>
              <w:t>Current consent for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C8788DD" w14:textId="77777777" w:rsidR="002A56C1" w:rsidRPr="008D7BE0" w:rsidRDefault="002A56C1" w:rsidP="005808C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bCs/>
                <w:color w:val="000000"/>
                <w:sz w:val="22"/>
                <w:szCs w:val="22"/>
              </w:rPr>
              <w:t>Consent extended to</w:t>
            </w:r>
          </w:p>
        </w:tc>
      </w:tr>
      <w:tr w:rsidR="002A56C1" w:rsidRPr="008E37FD" w14:paraId="0CE83500" w14:textId="77777777" w:rsidTr="005808CF">
        <w:tblPrEx>
          <w:tblCellMar>
            <w:left w:w="31" w:type="dxa"/>
            <w:right w:w="31" w:type="dxa"/>
          </w:tblCellMar>
        </w:tblPrEx>
        <w:trPr>
          <w:cantSplit/>
          <w:tblHeader/>
        </w:trPr>
        <w:tc>
          <w:tcPr>
            <w:tcW w:w="1565" w:type="dxa"/>
            <w:shd w:val="clear" w:color="auto" w:fill="E6E6E6"/>
          </w:tcPr>
          <w:p w14:paraId="4A5E0932" w14:textId="77777777" w:rsidR="002A56C1" w:rsidRPr="008D7BE0" w:rsidRDefault="002A56C1" w:rsidP="005808CF">
            <w:pPr>
              <w:keepNext/>
              <w:rPr>
                <w:rFonts w:cs="Arial"/>
                <w:b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color w:val="000000"/>
                <w:sz w:val="22"/>
                <w:szCs w:val="22"/>
              </w:rPr>
              <w:t xml:space="preserve">Nature of consent </w:t>
            </w:r>
          </w:p>
        </w:tc>
        <w:tc>
          <w:tcPr>
            <w:tcW w:w="2435" w:type="dxa"/>
            <w:shd w:val="clear" w:color="auto" w:fill="E6E6E6"/>
          </w:tcPr>
          <w:p w14:paraId="14939810" w14:textId="77777777" w:rsidR="002A56C1" w:rsidRPr="008D7BE0" w:rsidRDefault="002A56C1" w:rsidP="005808CF">
            <w:pPr>
              <w:keepNext/>
              <w:rPr>
                <w:rFonts w:cs="Arial"/>
                <w:b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color w:val="000000"/>
                <w:sz w:val="22"/>
                <w:szCs w:val="22"/>
              </w:rPr>
              <w:t>Classification or ID</w:t>
            </w:r>
          </w:p>
        </w:tc>
        <w:tc>
          <w:tcPr>
            <w:tcW w:w="709" w:type="dxa"/>
            <w:shd w:val="clear" w:color="auto" w:fill="E6E6E6"/>
          </w:tcPr>
          <w:p w14:paraId="7D3D4991" w14:textId="77777777" w:rsidR="002A56C1" w:rsidRPr="008D7BE0" w:rsidRDefault="002A56C1" w:rsidP="005808CF">
            <w:pPr>
              <w:keepNext/>
              <w:rPr>
                <w:rFonts w:cs="Arial"/>
                <w:b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939" w:type="dxa"/>
            <w:shd w:val="clear" w:color="auto" w:fill="E6E6E6"/>
          </w:tcPr>
          <w:p w14:paraId="333C42E0" w14:textId="77777777" w:rsidR="002A56C1" w:rsidRPr="008D7BE0" w:rsidRDefault="002A56C1" w:rsidP="005808CF">
            <w:pPr>
              <w:keepNext/>
              <w:rPr>
                <w:rFonts w:cs="Arial"/>
                <w:b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color w:val="000000"/>
                <w:sz w:val="22"/>
                <w:szCs w:val="22"/>
              </w:rPr>
              <w:t>Nature of consent</w:t>
            </w:r>
          </w:p>
        </w:tc>
        <w:tc>
          <w:tcPr>
            <w:tcW w:w="2432" w:type="dxa"/>
            <w:shd w:val="clear" w:color="auto" w:fill="E6E6E6"/>
          </w:tcPr>
          <w:p w14:paraId="29DE6750" w14:textId="77777777" w:rsidR="002A56C1" w:rsidRPr="008D7BE0" w:rsidRDefault="002A56C1" w:rsidP="005808CF">
            <w:pPr>
              <w:keepNext/>
              <w:rPr>
                <w:rFonts w:cs="Arial"/>
                <w:b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color w:val="000000"/>
                <w:sz w:val="22"/>
                <w:szCs w:val="22"/>
              </w:rPr>
              <w:t>Classification or ID</w:t>
            </w:r>
          </w:p>
        </w:tc>
        <w:tc>
          <w:tcPr>
            <w:tcW w:w="814" w:type="dxa"/>
            <w:shd w:val="clear" w:color="auto" w:fill="E6E6E6"/>
          </w:tcPr>
          <w:p w14:paraId="542E3D08" w14:textId="77777777" w:rsidR="002A56C1" w:rsidRPr="008D7BE0" w:rsidRDefault="002A56C1" w:rsidP="005808CF">
            <w:pPr>
              <w:keepNext/>
              <w:rPr>
                <w:rFonts w:cs="Arial"/>
                <w:b/>
                <w:color w:val="000000"/>
                <w:sz w:val="22"/>
                <w:szCs w:val="22"/>
              </w:rPr>
            </w:pPr>
            <w:r w:rsidRPr="008D7BE0">
              <w:rPr>
                <w:rFonts w:cs="Arial"/>
                <w:b/>
                <w:color w:val="000000"/>
                <w:sz w:val="22"/>
                <w:szCs w:val="22"/>
              </w:rPr>
              <w:t>Level</w:t>
            </w:r>
          </w:p>
        </w:tc>
      </w:tr>
      <w:tr w:rsidR="002A56C1" w:rsidRPr="008E37FD" w14:paraId="200E6640" w14:textId="77777777" w:rsidTr="0058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cantSplit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5A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8E37FD">
              <w:rPr>
                <w:rFonts w:cs="Arial"/>
                <w:color w:val="000000"/>
                <w:sz w:val="22"/>
                <w:szCs w:val="22"/>
              </w:rPr>
              <w:t>Field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FEE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E4E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F17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612A0C">
              <w:rPr>
                <w:rFonts w:cs="Arial"/>
                <w:color w:val="000000"/>
                <w:sz w:val="22"/>
                <w:szCs w:val="22"/>
              </w:rPr>
              <w:t>Subfield/Domain/ Standard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D82" w14:textId="77777777" w:rsidR="002A56C1" w:rsidRPr="00D8796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A22" w14:textId="77777777" w:rsidR="002A56C1" w:rsidRPr="008D7BE0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A56C1" w:rsidRPr="008E37FD" w14:paraId="0259FEE6" w14:textId="77777777" w:rsidTr="0058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cantSplit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E4E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8E37FD">
              <w:rPr>
                <w:rFonts w:cs="Arial"/>
                <w:color w:val="000000"/>
                <w:sz w:val="22"/>
                <w:szCs w:val="22"/>
              </w:rPr>
              <w:t>Subfield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3FF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96C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1A2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612A0C">
              <w:rPr>
                <w:rFonts w:cs="Arial"/>
                <w:color w:val="000000"/>
                <w:sz w:val="22"/>
                <w:szCs w:val="22"/>
              </w:rPr>
              <w:t>Subfield/Domain/ Standard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ED1" w14:textId="77777777" w:rsidR="002A56C1" w:rsidRPr="00D8796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642" w14:textId="77777777" w:rsidR="002A56C1" w:rsidRPr="008D7BE0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A56C1" w:rsidRPr="008E37FD" w14:paraId="00A97E85" w14:textId="77777777" w:rsidTr="0058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cantSplit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484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8E37FD">
              <w:rPr>
                <w:rFonts w:cs="Arial"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72E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76C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731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612A0C">
              <w:rPr>
                <w:rFonts w:cs="Arial"/>
                <w:color w:val="000000"/>
                <w:sz w:val="22"/>
                <w:szCs w:val="22"/>
              </w:rPr>
              <w:t>Domain/Standard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C0A" w14:textId="77777777" w:rsidR="002A56C1" w:rsidRPr="00D8796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248" w14:textId="77777777" w:rsidR="002A56C1" w:rsidRPr="008D7BE0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A56C1" w:rsidRPr="008E37FD" w14:paraId="04919A1A" w14:textId="77777777" w:rsidTr="0058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cantSplit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943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8E37FD">
              <w:rPr>
                <w:rFonts w:cs="Arial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0181" w14:textId="77777777" w:rsidR="002A56C1" w:rsidRPr="008E37FD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B6F9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869" w14:textId="77777777" w:rsidR="002A56C1" w:rsidRPr="00612A0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  <w:r w:rsidRPr="00612A0C">
              <w:rPr>
                <w:rFonts w:cs="Arial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8B2" w14:textId="77777777" w:rsidR="002A56C1" w:rsidRPr="00D8796C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BBB" w14:textId="77777777" w:rsidR="002A56C1" w:rsidRPr="008D7BE0" w:rsidRDefault="002A56C1" w:rsidP="005808CF">
            <w:pPr>
              <w:keepNext/>
              <w:keepLines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0D18E84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62554B32" w14:textId="77777777" w:rsidR="002A56C1" w:rsidRPr="008D7BE0" w:rsidRDefault="002A56C1" w:rsidP="002A56C1">
      <w:pPr>
        <w:rPr>
          <w:rFonts w:cs="Arial"/>
          <w:b/>
          <w:bCs/>
          <w:sz w:val="22"/>
          <w:szCs w:val="22"/>
        </w:rPr>
      </w:pPr>
      <w:r w:rsidRPr="008D7BE0">
        <w:rPr>
          <w:rFonts w:cs="Arial"/>
          <w:b/>
          <w:sz w:val="22"/>
          <w:szCs w:val="22"/>
        </w:rPr>
        <w:t xml:space="preserve">Impact on </w:t>
      </w:r>
      <w:r w:rsidRPr="008D7BE0">
        <w:rPr>
          <w:rFonts w:cs="Arial"/>
          <w:b/>
          <w:bCs/>
          <w:sz w:val="22"/>
          <w:szCs w:val="22"/>
        </w:rPr>
        <w:t>Consent and Moderation Requirements (CMR)</w:t>
      </w:r>
    </w:p>
    <w:p w14:paraId="7D32B6EB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1DA05BF2" w14:textId="77777777" w:rsidR="002A56C1" w:rsidRPr="008D7BE0" w:rsidRDefault="002A56C1" w:rsidP="002A56C1">
      <w:pPr>
        <w:rPr>
          <w:rFonts w:cs="Arial"/>
          <w:sz w:val="22"/>
          <w:szCs w:val="22"/>
        </w:rPr>
      </w:pPr>
      <w:r w:rsidRPr="008D7BE0">
        <w:rPr>
          <w:rFonts w:cs="Arial"/>
          <w:sz w:val="22"/>
          <w:szCs w:val="22"/>
        </w:rPr>
        <w:t>Type text here.</w:t>
      </w:r>
    </w:p>
    <w:p w14:paraId="2BF40F15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4CF36CFF" w14:textId="77777777" w:rsidR="002A56C1" w:rsidRPr="008D7BE0" w:rsidRDefault="002A56C1" w:rsidP="002A56C1">
      <w:pPr>
        <w:rPr>
          <w:b/>
          <w:bCs/>
          <w:sz w:val="22"/>
          <w:szCs w:val="22"/>
        </w:rPr>
      </w:pPr>
      <w:r w:rsidRPr="008D7BE0">
        <w:rPr>
          <w:b/>
          <w:bCs/>
          <w:sz w:val="22"/>
          <w:szCs w:val="22"/>
        </w:rPr>
        <w:t>Detailed list of unit standards – classification, title, level, and credits</w:t>
      </w:r>
    </w:p>
    <w:p w14:paraId="31A960B5" w14:textId="77777777" w:rsidR="002A56C1" w:rsidRPr="008D7BE0" w:rsidRDefault="002A56C1" w:rsidP="002A56C1">
      <w:pPr>
        <w:rPr>
          <w:i/>
          <w:sz w:val="22"/>
          <w:szCs w:val="22"/>
        </w:rPr>
      </w:pPr>
    </w:p>
    <w:p w14:paraId="49EFD313" w14:textId="77777777" w:rsidR="002A56C1" w:rsidRPr="008D7BE0" w:rsidRDefault="002A56C1" w:rsidP="002A56C1">
      <w:pPr>
        <w:rPr>
          <w:rFonts w:cs="Arial"/>
          <w:sz w:val="22"/>
          <w:szCs w:val="22"/>
        </w:rPr>
      </w:pPr>
      <w:r w:rsidRPr="008D7BE0">
        <w:rPr>
          <w:rFonts w:cs="Arial"/>
          <w:sz w:val="22"/>
          <w:szCs w:val="22"/>
        </w:rPr>
        <w:t xml:space="preserve">All changes are in </w:t>
      </w:r>
      <w:r w:rsidRPr="008D7BE0">
        <w:rPr>
          <w:rFonts w:cs="Arial"/>
          <w:b/>
          <w:sz w:val="22"/>
          <w:szCs w:val="22"/>
        </w:rPr>
        <w:t>bold</w:t>
      </w:r>
      <w:r w:rsidRPr="008D7BE0">
        <w:rPr>
          <w:rFonts w:cs="Arial"/>
          <w:sz w:val="22"/>
          <w:szCs w:val="22"/>
        </w:rPr>
        <w:t>.</w:t>
      </w:r>
    </w:p>
    <w:p w14:paraId="10815925" w14:textId="77777777" w:rsidR="002A56C1" w:rsidRDefault="002A56C1" w:rsidP="002A56C1">
      <w:pPr>
        <w:rPr>
          <w:rFonts w:cs="Arial"/>
          <w:sz w:val="22"/>
          <w:szCs w:val="22"/>
        </w:rPr>
      </w:pPr>
    </w:p>
    <w:p w14:paraId="4D45A0BB" w14:textId="77777777" w:rsidR="002A56C1" w:rsidRPr="008668CF" w:rsidRDefault="002A56C1" w:rsidP="002A56C1">
      <w:pPr>
        <w:keepNext/>
        <w:keepLines/>
        <w:widowControl/>
        <w:rPr>
          <w:rFonts w:cs="Arial"/>
          <w:sz w:val="22"/>
          <w:szCs w:val="22"/>
        </w:rPr>
      </w:pPr>
      <w:r w:rsidRPr="008668CF">
        <w:rPr>
          <w:rFonts w:cs="Arial"/>
          <w:i/>
          <w:sz w:val="20"/>
        </w:rPr>
        <w:t xml:space="preserve">[Use this section for standards that have been </w:t>
      </w:r>
      <w:r w:rsidRPr="008D7BE0">
        <w:rPr>
          <w:rFonts w:cs="Arial"/>
          <w:b/>
          <w:i/>
          <w:sz w:val="20"/>
        </w:rPr>
        <w:t>revised</w:t>
      </w:r>
      <w:r w:rsidRPr="008668CF">
        <w:rPr>
          <w:rFonts w:cs="Arial"/>
          <w:i/>
          <w:sz w:val="20"/>
        </w:rPr>
        <w:t xml:space="preserve"> if there are changes to </w:t>
      </w:r>
      <w:r>
        <w:rPr>
          <w:rFonts w:cs="Arial"/>
          <w:i/>
          <w:sz w:val="20"/>
        </w:rPr>
        <w:t xml:space="preserve">classifications, </w:t>
      </w:r>
      <w:r w:rsidRPr="008668CF">
        <w:rPr>
          <w:rFonts w:cs="Arial"/>
          <w:i/>
          <w:sz w:val="20"/>
        </w:rPr>
        <w:t>title, level or credits]</w:t>
      </w:r>
    </w:p>
    <w:p w14:paraId="0333F9EF" w14:textId="77777777" w:rsidR="002A56C1" w:rsidRPr="008D7BE0" w:rsidRDefault="002A56C1" w:rsidP="002A56C1">
      <w:pPr>
        <w:keepNext/>
        <w:keepLines/>
        <w:widowControl/>
        <w:rPr>
          <w:sz w:val="22"/>
          <w:szCs w:val="22"/>
        </w:rPr>
      </w:pPr>
      <w:r w:rsidRPr="008D7BE0">
        <w:rPr>
          <w:sz w:val="22"/>
          <w:szCs w:val="22"/>
        </w:rPr>
        <w:t>Field &gt; Subfield &gt; Domain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6520"/>
        <w:gridCol w:w="1134"/>
        <w:gridCol w:w="1134"/>
      </w:tblGrid>
      <w:tr w:rsidR="002A56C1" w:rsidRPr="008E37FD" w14:paraId="5231C10A" w14:textId="77777777" w:rsidTr="005808CF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7C07EAB0" w14:textId="77777777" w:rsidR="002A56C1" w:rsidRPr="008D7BE0" w:rsidRDefault="002A56C1" w:rsidP="005808CF">
            <w:pPr>
              <w:keepNext/>
              <w:keepLines/>
              <w:widowControl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ID</w:t>
            </w:r>
          </w:p>
        </w:tc>
        <w:tc>
          <w:tcPr>
            <w:tcW w:w="6520" w:type="dxa"/>
            <w:shd w:val="clear" w:color="auto" w:fill="E6E6E6"/>
          </w:tcPr>
          <w:p w14:paraId="56C349DD" w14:textId="77777777" w:rsidR="002A56C1" w:rsidRPr="008D7BE0" w:rsidRDefault="002A56C1" w:rsidP="005808CF">
            <w:pPr>
              <w:keepNext/>
              <w:keepLines/>
              <w:widowControl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1134" w:type="dxa"/>
            <w:shd w:val="clear" w:color="auto" w:fill="E6E6E6"/>
          </w:tcPr>
          <w:p w14:paraId="1CF591A8" w14:textId="77777777" w:rsidR="002A56C1" w:rsidRPr="008D7BE0" w:rsidRDefault="002A56C1" w:rsidP="005808CF">
            <w:pPr>
              <w:keepNext/>
              <w:keepLines/>
              <w:widowControl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Level</w:t>
            </w:r>
          </w:p>
        </w:tc>
        <w:tc>
          <w:tcPr>
            <w:tcW w:w="1134" w:type="dxa"/>
            <w:shd w:val="clear" w:color="auto" w:fill="E6E6E6"/>
          </w:tcPr>
          <w:p w14:paraId="13E1A2DD" w14:textId="77777777" w:rsidR="002A56C1" w:rsidRPr="008D7BE0" w:rsidRDefault="002A56C1" w:rsidP="005808CF">
            <w:pPr>
              <w:keepNext/>
              <w:keepLines/>
              <w:widowControl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Credit</w:t>
            </w:r>
          </w:p>
        </w:tc>
      </w:tr>
      <w:tr w:rsidR="002A56C1" w:rsidRPr="008E37FD" w14:paraId="027765F7" w14:textId="77777777" w:rsidTr="005808CF">
        <w:trPr>
          <w:cantSplit/>
        </w:trPr>
        <w:tc>
          <w:tcPr>
            <w:tcW w:w="1100" w:type="dxa"/>
          </w:tcPr>
          <w:p w14:paraId="59C784C8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63DD8ED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B7E7FF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4BEAB1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</w:tr>
      <w:tr w:rsidR="002A56C1" w:rsidRPr="008E37FD" w14:paraId="553C90FE" w14:textId="77777777" w:rsidTr="005808CF">
        <w:trPr>
          <w:cantSplit/>
        </w:trPr>
        <w:tc>
          <w:tcPr>
            <w:tcW w:w="1100" w:type="dxa"/>
          </w:tcPr>
          <w:p w14:paraId="398F6A28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DE84791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E57A5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454A34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F9353E4" w14:textId="77777777" w:rsidR="002A56C1" w:rsidRDefault="002A56C1" w:rsidP="002A56C1">
      <w:pPr>
        <w:rPr>
          <w:rFonts w:cs="Arial"/>
          <w:sz w:val="22"/>
          <w:szCs w:val="22"/>
        </w:rPr>
      </w:pPr>
    </w:p>
    <w:p w14:paraId="22060FB9" w14:textId="77777777" w:rsidR="003C4675" w:rsidRPr="003C4675" w:rsidRDefault="003C4675" w:rsidP="003C4675">
      <w:pPr>
        <w:rPr>
          <w:rFonts w:cs="Arial"/>
          <w:sz w:val="22"/>
          <w:szCs w:val="22"/>
        </w:rPr>
      </w:pPr>
    </w:p>
    <w:p w14:paraId="5D95E108" w14:textId="77777777" w:rsidR="002A56C1" w:rsidRPr="008D7BE0" w:rsidRDefault="002A56C1" w:rsidP="002A56C1">
      <w:pPr>
        <w:keepNext/>
        <w:keepLines/>
        <w:widowControl/>
        <w:rPr>
          <w:sz w:val="22"/>
          <w:szCs w:val="22"/>
        </w:rPr>
      </w:pPr>
      <w:r w:rsidRPr="008D7BE0">
        <w:rPr>
          <w:sz w:val="22"/>
          <w:szCs w:val="22"/>
        </w:rPr>
        <w:lastRenderedPageBreak/>
        <w:t>Field &gt; Subfield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842"/>
        <w:gridCol w:w="4678"/>
        <w:gridCol w:w="1134"/>
        <w:gridCol w:w="1134"/>
      </w:tblGrid>
      <w:tr w:rsidR="002A56C1" w:rsidRPr="008E37FD" w14:paraId="6694931D" w14:textId="77777777" w:rsidTr="005808CF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59E6CBEB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ID</w:t>
            </w:r>
          </w:p>
        </w:tc>
        <w:tc>
          <w:tcPr>
            <w:tcW w:w="1842" w:type="dxa"/>
            <w:shd w:val="clear" w:color="auto" w:fill="E6E6E6"/>
          </w:tcPr>
          <w:p w14:paraId="0629D250" w14:textId="77777777" w:rsidR="002A56C1" w:rsidRPr="008D7BE0" w:rsidRDefault="002A56C1" w:rsidP="005808CF">
            <w:pPr>
              <w:keepNext/>
              <w:rPr>
                <w:rFonts w:cs="Arial"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Domain</w:t>
            </w:r>
          </w:p>
        </w:tc>
        <w:tc>
          <w:tcPr>
            <w:tcW w:w="4678" w:type="dxa"/>
            <w:shd w:val="clear" w:color="auto" w:fill="E6E6E6"/>
          </w:tcPr>
          <w:p w14:paraId="0D75F5AC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1134" w:type="dxa"/>
            <w:shd w:val="clear" w:color="auto" w:fill="E6E6E6"/>
          </w:tcPr>
          <w:p w14:paraId="015E7A37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Level</w:t>
            </w:r>
          </w:p>
        </w:tc>
        <w:tc>
          <w:tcPr>
            <w:tcW w:w="1134" w:type="dxa"/>
            <w:shd w:val="clear" w:color="auto" w:fill="E6E6E6"/>
          </w:tcPr>
          <w:p w14:paraId="20834256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Credit</w:t>
            </w:r>
          </w:p>
        </w:tc>
      </w:tr>
      <w:tr w:rsidR="002A56C1" w:rsidRPr="008E37FD" w14:paraId="6C61CB80" w14:textId="77777777" w:rsidTr="005808CF">
        <w:trPr>
          <w:cantSplit/>
        </w:trPr>
        <w:tc>
          <w:tcPr>
            <w:tcW w:w="1100" w:type="dxa"/>
          </w:tcPr>
          <w:p w14:paraId="6CDCBBE0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07DF4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88CE3F6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124AFB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D34744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</w:tr>
      <w:tr w:rsidR="002A56C1" w:rsidRPr="008E37FD" w14:paraId="78CEF85D" w14:textId="77777777" w:rsidTr="005808CF">
        <w:trPr>
          <w:cantSplit/>
        </w:trPr>
        <w:tc>
          <w:tcPr>
            <w:tcW w:w="1100" w:type="dxa"/>
          </w:tcPr>
          <w:p w14:paraId="7EC8D87E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A2668A9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E8A0438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D0B6AD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CFEFE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1AFA6D" w14:textId="77777777" w:rsidR="002A56C1" w:rsidRDefault="002A56C1" w:rsidP="002A56C1">
      <w:pPr>
        <w:rPr>
          <w:rFonts w:cs="Arial"/>
          <w:sz w:val="22"/>
          <w:szCs w:val="22"/>
        </w:rPr>
      </w:pPr>
    </w:p>
    <w:p w14:paraId="2105FE24" w14:textId="77777777" w:rsidR="002A56C1" w:rsidRPr="008D7BE0" w:rsidRDefault="002A56C1" w:rsidP="002A56C1">
      <w:pPr>
        <w:rPr>
          <w:rFonts w:cs="Arial"/>
          <w:sz w:val="22"/>
          <w:szCs w:val="22"/>
        </w:rPr>
      </w:pPr>
      <w:r w:rsidRPr="008668CF">
        <w:rPr>
          <w:rFonts w:cs="Arial"/>
          <w:i/>
          <w:sz w:val="20"/>
        </w:rPr>
        <w:t xml:space="preserve">[Use this section for standards that have been </w:t>
      </w:r>
      <w:r w:rsidRPr="008D7BE0">
        <w:rPr>
          <w:rFonts w:cs="Arial"/>
          <w:b/>
          <w:i/>
          <w:sz w:val="20"/>
        </w:rPr>
        <w:t>reviewed</w:t>
      </w:r>
      <w:r w:rsidRPr="008668CF">
        <w:rPr>
          <w:rFonts w:cs="Arial"/>
          <w:i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62"/>
      </w:tblGrid>
      <w:tr w:rsidR="002A56C1" w:rsidRPr="008E37FD" w14:paraId="01112AA0" w14:textId="77777777" w:rsidTr="005808C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F37D0C" w14:textId="77777777" w:rsidR="002A56C1" w:rsidRPr="008D7BE0" w:rsidRDefault="002A56C1" w:rsidP="005808CF">
            <w:pPr>
              <w:keepNext/>
              <w:rPr>
                <w:b/>
                <w:sz w:val="22"/>
                <w:szCs w:val="22"/>
              </w:rPr>
            </w:pPr>
            <w:r w:rsidRPr="008D7BE0">
              <w:rPr>
                <w:b/>
                <w:bCs/>
                <w:sz w:val="22"/>
                <w:szCs w:val="22"/>
              </w:rPr>
              <w:t>Key to review category</w:t>
            </w:r>
          </w:p>
        </w:tc>
      </w:tr>
      <w:tr w:rsidR="002A56C1" w:rsidRPr="008E37FD" w14:paraId="3FCC7F34" w14:textId="77777777" w:rsidTr="005808C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9F2" w14:textId="77777777" w:rsidR="002A56C1" w:rsidRPr="008D7BE0" w:rsidRDefault="002A56C1" w:rsidP="005808CF">
            <w:pPr>
              <w:keepNext/>
              <w:rPr>
                <w:b/>
                <w:bCs/>
                <w:sz w:val="22"/>
                <w:szCs w:val="22"/>
              </w:rPr>
            </w:pPr>
            <w:r w:rsidRPr="008D7BE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66C6" w14:textId="77777777" w:rsidR="002A56C1" w:rsidRPr="008D7BE0" w:rsidRDefault="002A56C1" w:rsidP="005808CF">
            <w:pPr>
              <w:keepNext/>
              <w:rPr>
                <w:sz w:val="22"/>
                <w:szCs w:val="22"/>
              </w:rPr>
            </w:pPr>
            <w:r w:rsidRPr="008D7BE0">
              <w:rPr>
                <w:sz w:val="22"/>
                <w:szCs w:val="22"/>
              </w:rPr>
              <w:t>Dates changed, but no other changes are made - the new version of the standard carries the same ID and a new version number</w:t>
            </w:r>
          </w:p>
        </w:tc>
      </w:tr>
      <w:tr w:rsidR="002A56C1" w:rsidRPr="008E37FD" w14:paraId="5DCC3BBB" w14:textId="77777777" w:rsidTr="005808C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1C7" w14:textId="77777777" w:rsidR="002A56C1" w:rsidRPr="008D7BE0" w:rsidRDefault="002A56C1" w:rsidP="005808CF">
            <w:pPr>
              <w:keepNext/>
              <w:rPr>
                <w:b/>
                <w:bCs/>
                <w:sz w:val="22"/>
                <w:szCs w:val="22"/>
              </w:rPr>
            </w:pPr>
            <w:r w:rsidRPr="008D7BE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8E87F" w14:textId="77777777" w:rsidR="002A56C1" w:rsidRPr="008D7BE0" w:rsidRDefault="002A56C1" w:rsidP="005808CF">
            <w:pPr>
              <w:keepNext/>
              <w:rPr>
                <w:sz w:val="22"/>
                <w:szCs w:val="22"/>
              </w:rPr>
            </w:pPr>
            <w:r w:rsidRPr="008D7BE0">
              <w:rPr>
                <w:sz w:val="22"/>
                <w:szCs w:val="22"/>
              </w:rPr>
              <w:t>Changes made, but the overall outcome remains the same - the new version of the standard carries the same ID and a new version number</w:t>
            </w:r>
          </w:p>
        </w:tc>
      </w:tr>
      <w:tr w:rsidR="002A56C1" w:rsidRPr="008E37FD" w14:paraId="0AA99DB1" w14:textId="77777777" w:rsidTr="005808C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ED7" w14:textId="77777777" w:rsidR="002A56C1" w:rsidRPr="008D7BE0" w:rsidRDefault="002A56C1" w:rsidP="005808CF">
            <w:pPr>
              <w:keepNext/>
              <w:rPr>
                <w:b/>
                <w:bCs/>
                <w:sz w:val="22"/>
                <w:szCs w:val="22"/>
              </w:rPr>
            </w:pPr>
            <w:r w:rsidRPr="008D7BE0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51C41" w14:textId="77777777" w:rsidR="002A56C1" w:rsidRPr="008D7BE0" w:rsidRDefault="002A56C1" w:rsidP="005808CF">
            <w:pPr>
              <w:keepNext/>
              <w:rPr>
                <w:sz w:val="22"/>
                <w:szCs w:val="22"/>
              </w:rPr>
            </w:pPr>
            <w:r w:rsidRPr="008D7BE0">
              <w:rPr>
                <w:sz w:val="22"/>
                <w:szCs w:val="22"/>
              </w:rPr>
              <w:t>Major changes that necessitate the registration of a replacement standard with a new ID</w:t>
            </w:r>
          </w:p>
        </w:tc>
      </w:tr>
      <w:tr w:rsidR="002A56C1" w:rsidRPr="008E37FD" w14:paraId="384802D2" w14:textId="77777777" w:rsidTr="005808C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BFF" w14:textId="77777777" w:rsidR="002A56C1" w:rsidRPr="008D7BE0" w:rsidRDefault="002A56C1" w:rsidP="005808CF">
            <w:pPr>
              <w:keepNext/>
              <w:rPr>
                <w:b/>
                <w:bCs/>
                <w:sz w:val="22"/>
                <w:szCs w:val="22"/>
              </w:rPr>
            </w:pPr>
            <w:r w:rsidRPr="008D7BE0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73990" w14:textId="77777777" w:rsidR="002A56C1" w:rsidRPr="008D7BE0" w:rsidRDefault="002A56C1" w:rsidP="005808CF">
            <w:pPr>
              <w:keepNext/>
              <w:rPr>
                <w:sz w:val="22"/>
                <w:szCs w:val="22"/>
              </w:rPr>
            </w:pPr>
            <w:r w:rsidRPr="008D7BE0">
              <w:rPr>
                <w:sz w:val="22"/>
                <w:szCs w:val="22"/>
              </w:rPr>
              <w:t>Standard will expire and not be replaced</w:t>
            </w:r>
          </w:p>
        </w:tc>
      </w:tr>
    </w:tbl>
    <w:p w14:paraId="3DA108A5" w14:textId="77777777" w:rsidR="002A56C1" w:rsidRPr="008D7BE0" w:rsidRDefault="002A56C1" w:rsidP="002A56C1">
      <w:pPr>
        <w:rPr>
          <w:rFonts w:cs="Arial"/>
          <w:sz w:val="22"/>
          <w:szCs w:val="22"/>
        </w:rPr>
      </w:pPr>
    </w:p>
    <w:p w14:paraId="65D575B6" w14:textId="77777777" w:rsidR="002A56C1" w:rsidRPr="008D7BE0" w:rsidRDefault="002A56C1" w:rsidP="002A56C1">
      <w:pPr>
        <w:keepNext/>
        <w:keepLines/>
        <w:widowControl/>
        <w:rPr>
          <w:sz w:val="22"/>
          <w:szCs w:val="22"/>
        </w:rPr>
      </w:pPr>
      <w:r w:rsidRPr="008D7BE0">
        <w:rPr>
          <w:sz w:val="22"/>
          <w:szCs w:val="22"/>
        </w:rPr>
        <w:t>Field &gt; Subfield &gt; Domain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2A56C1" w:rsidRPr="008E37FD" w14:paraId="4F9B9202" w14:textId="77777777" w:rsidTr="005808CF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4911A3CE" w14:textId="77777777" w:rsidR="002A56C1" w:rsidRPr="008D7BE0" w:rsidRDefault="002A56C1" w:rsidP="005808CF">
            <w:pPr>
              <w:keepNext/>
              <w:keepLines/>
              <w:widowControl/>
              <w:rPr>
                <w:b/>
                <w:sz w:val="22"/>
                <w:szCs w:val="22"/>
              </w:rPr>
            </w:pPr>
            <w:r w:rsidRPr="008D7BE0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44C5E3C3" w14:textId="77777777" w:rsidR="002A56C1" w:rsidRPr="008D7BE0" w:rsidRDefault="002A56C1" w:rsidP="005808CF">
            <w:pPr>
              <w:keepNext/>
              <w:keepLines/>
              <w:widowControl/>
              <w:rPr>
                <w:b/>
                <w:sz w:val="22"/>
                <w:szCs w:val="22"/>
              </w:rPr>
            </w:pPr>
            <w:r w:rsidRPr="008D7BE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76BF8614" w14:textId="77777777" w:rsidR="002A56C1" w:rsidRPr="008D7BE0" w:rsidRDefault="002A56C1" w:rsidP="005808CF">
            <w:pPr>
              <w:keepNext/>
              <w:keepLines/>
              <w:widowControl/>
              <w:rPr>
                <w:b/>
                <w:sz w:val="22"/>
                <w:szCs w:val="22"/>
              </w:rPr>
            </w:pPr>
            <w:r w:rsidRPr="008D7BE0">
              <w:rPr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2C87B018" w14:textId="77777777" w:rsidR="002A56C1" w:rsidRPr="008D7BE0" w:rsidRDefault="002A56C1" w:rsidP="005808CF">
            <w:pPr>
              <w:keepNext/>
              <w:keepLines/>
              <w:widowControl/>
              <w:rPr>
                <w:b/>
                <w:sz w:val="22"/>
                <w:szCs w:val="22"/>
              </w:rPr>
            </w:pPr>
            <w:r w:rsidRPr="008D7BE0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6C7B41E3" w14:textId="77777777" w:rsidR="002A56C1" w:rsidRPr="008D7BE0" w:rsidRDefault="002A56C1" w:rsidP="005808CF">
            <w:pPr>
              <w:keepNext/>
              <w:keepLines/>
              <w:widowControl/>
              <w:rPr>
                <w:b/>
                <w:sz w:val="22"/>
                <w:szCs w:val="22"/>
              </w:rPr>
            </w:pPr>
            <w:r w:rsidRPr="008D7BE0">
              <w:rPr>
                <w:b/>
                <w:sz w:val="22"/>
                <w:szCs w:val="22"/>
              </w:rPr>
              <w:t>Review Category</w:t>
            </w:r>
          </w:p>
        </w:tc>
      </w:tr>
      <w:tr w:rsidR="002A56C1" w:rsidRPr="008E37FD" w14:paraId="3C13678D" w14:textId="77777777" w:rsidTr="005808CF">
        <w:trPr>
          <w:cantSplit/>
        </w:trPr>
        <w:tc>
          <w:tcPr>
            <w:tcW w:w="1100" w:type="dxa"/>
          </w:tcPr>
          <w:p w14:paraId="1E3D29F9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B8007BB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9B55557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C97E496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29439C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A56C1" w:rsidRPr="008E37FD" w14:paraId="2FA1578B" w14:textId="77777777" w:rsidTr="005808CF">
        <w:trPr>
          <w:cantSplit/>
        </w:trPr>
        <w:tc>
          <w:tcPr>
            <w:tcW w:w="1100" w:type="dxa"/>
          </w:tcPr>
          <w:p w14:paraId="4F7868AF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954E0F5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846F99C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5E2B102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AD83AD" w14:textId="77777777" w:rsidR="002A56C1" w:rsidRPr="008D7BE0" w:rsidRDefault="002A56C1" w:rsidP="005808CF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BA84536" w14:textId="77777777" w:rsidR="002A56C1" w:rsidRDefault="002A56C1" w:rsidP="002A56C1">
      <w:pPr>
        <w:tabs>
          <w:tab w:val="left" w:pos="1418"/>
        </w:tabs>
        <w:rPr>
          <w:sz w:val="22"/>
          <w:szCs w:val="22"/>
        </w:rPr>
      </w:pPr>
    </w:p>
    <w:p w14:paraId="61742106" w14:textId="77777777" w:rsidR="002A56C1" w:rsidRPr="008D7BE0" w:rsidRDefault="002A56C1" w:rsidP="002A56C1">
      <w:pPr>
        <w:keepNext/>
        <w:keepLines/>
        <w:widowControl/>
        <w:rPr>
          <w:sz w:val="22"/>
          <w:szCs w:val="22"/>
        </w:rPr>
      </w:pPr>
      <w:r w:rsidRPr="008D7BE0">
        <w:rPr>
          <w:sz w:val="22"/>
          <w:szCs w:val="22"/>
        </w:rPr>
        <w:t>Field &gt; Subfield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541"/>
        <w:gridCol w:w="4129"/>
        <w:gridCol w:w="850"/>
        <w:gridCol w:w="992"/>
        <w:gridCol w:w="1276"/>
      </w:tblGrid>
      <w:tr w:rsidR="002A56C1" w:rsidRPr="008E37FD" w14:paraId="3DB7D45F" w14:textId="77777777" w:rsidTr="005808CF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3F23DF69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ID</w:t>
            </w:r>
          </w:p>
        </w:tc>
        <w:tc>
          <w:tcPr>
            <w:tcW w:w="1541" w:type="dxa"/>
            <w:shd w:val="clear" w:color="auto" w:fill="E6E6E6"/>
          </w:tcPr>
          <w:p w14:paraId="5E3E9F20" w14:textId="77777777" w:rsidR="002A56C1" w:rsidRPr="008D7BE0" w:rsidRDefault="002A56C1" w:rsidP="005808CF">
            <w:pPr>
              <w:keepNext/>
              <w:rPr>
                <w:rFonts w:cs="Arial"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Domain</w:t>
            </w:r>
          </w:p>
        </w:tc>
        <w:tc>
          <w:tcPr>
            <w:tcW w:w="4129" w:type="dxa"/>
            <w:shd w:val="clear" w:color="auto" w:fill="E6E6E6"/>
          </w:tcPr>
          <w:p w14:paraId="236B829E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6E7EA1C4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0B10C927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1E0194D8" w14:textId="77777777" w:rsidR="002A56C1" w:rsidRPr="008D7BE0" w:rsidRDefault="002A56C1" w:rsidP="005808CF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8D7BE0">
              <w:rPr>
                <w:rFonts w:cs="Arial"/>
                <w:b/>
                <w:sz w:val="22"/>
                <w:szCs w:val="22"/>
              </w:rPr>
              <w:t>Review Category</w:t>
            </w:r>
          </w:p>
        </w:tc>
      </w:tr>
      <w:tr w:rsidR="002A56C1" w:rsidRPr="008E37FD" w14:paraId="37C138E0" w14:textId="77777777" w:rsidTr="005808CF">
        <w:trPr>
          <w:cantSplit/>
        </w:trPr>
        <w:tc>
          <w:tcPr>
            <w:tcW w:w="1100" w:type="dxa"/>
          </w:tcPr>
          <w:p w14:paraId="505B194D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1E6822D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29" w:type="dxa"/>
          </w:tcPr>
          <w:p w14:paraId="131CE512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8CAC85" w14:textId="77777777" w:rsidR="002A56C1" w:rsidRPr="008E37FD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C34102" w14:textId="77777777" w:rsidR="002A56C1" w:rsidRPr="008E37FD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A1C9A2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</w:tr>
      <w:tr w:rsidR="002A56C1" w:rsidRPr="008E37FD" w14:paraId="43AB9065" w14:textId="77777777" w:rsidTr="005808CF">
        <w:trPr>
          <w:cantSplit/>
        </w:trPr>
        <w:tc>
          <w:tcPr>
            <w:tcW w:w="1100" w:type="dxa"/>
          </w:tcPr>
          <w:p w14:paraId="0AAFA7F2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FCA95BB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29" w:type="dxa"/>
          </w:tcPr>
          <w:p w14:paraId="69DEDDDB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F1F9DF" w14:textId="77777777" w:rsidR="002A56C1" w:rsidRPr="008E37FD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0B9549" w14:textId="77777777" w:rsidR="002A56C1" w:rsidRPr="008E37FD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AF0FB" w14:textId="77777777" w:rsidR="002A56C1" w:rsidRPr="008D7BE0" w:rsidRDefault="002A56C1" w:rsidP="005808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CF49E9" w14:textId="77777777" w:rsidR="00EB1C1E" w:rsidRPr="002A56C1" w:rsidRDefault="00EB1C1E" w:rsidP="002A56C1"/>
    <w:sectPr w:rsidR="00EB1C1E" w:rsidRPr="002A56C1" w:rsidSect="0091765D">
      <w:footerReference w:type="default" r:id="rId7"/>
      <w:footerReference w:type="firs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1BC1F" w14:textId="77777777" w:rsidR="003A677E" w:rsidRDefault="003A677E" w:rsidP="0096562D">
      <w:r>
        <w:separator/>
      </w:r>
    </w:p>
  </w:endnote>
  <w:endnote w:type="continuationSeparator" w:id="0">
    <w:p w14:paraId="1E913B09" w14:textId="77777777" w:rsidR="003A677E" w:rsidRDefault="003A677E" w:rsidP="009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9B67" w14:textId="77777777" w:rsidR="00733AD9" w:rsidRDefault="00733AD9" w:rsidP="00733AD9">
    <w:pPr>
      <w:pStyle w:val="Footer"/>
      <w:tabs>
        <w:tab w:val="clear" w:pos="4819"/>
        <w:tab w:val="clear" w:pos="9071"/>
        <w:tab w:val="right" w:pos="9639"/>
      </w:tabs>
    </w:pPr>
    <w:r>
      <w:rPr>
        <w:sz w:val="18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7E732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7E7323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25A2" w14:textId="77777777" w:rsidR="00FB1AFD" w:rsidRDefault="00FB1AFD">
    <w:pPr>
      <w:pStyle w:val="Footer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fldChar w:fldCharType="begin"/>
    </w:r>
    <w:r>
      <w:rPr>
        <w:rFonts w:ascii="Arial Mäori" w:hAnsi="Arial Mäori"/>
        <w:sz w:val="20"/>
      </w:rPr>
      <w:instrText xml:space="preserve"> FILENAME \p \* MERGEFORMAT </w:instrText>
    </w:r>
    <w:r>
      <w:rPr>
        <w:rFonts w:ascii="Arial Mäori" w:hAnsi="Arial Mäori"/>
        <w:sz w:val="20"/>
      </w:rPr>
      <w:fldChar w:fldCharType="separate"/>
    </w:r>
    <w:r w:rsidR="00571A66">
      <w:rPr>
        <w:rFonts w:ascii="Arial Mäori" w:hAnsi="Arial Mäori"/>
        <w:noProof/>
        <w:sz w:val="20"/>
      </w:rPr>
      <w:t>Document1</w:t>
    </w:r>
    <w:r>
      <w:rPr>
        <w:rFonts w:ascii="Arial Mäori" w:hAnsi="Arial Mäori"/>
        <w:sz w:val="20"/>
      </w:rPr>
      <w:fldChar w:fldCharType="end"/>
    </w:r>
    <w:r>
      <w:rPr>
        <w:rFonts w:ascii="Arial Mäori" w:hAnsi="Arial Mäori"/>
        <w:sz w:val="20"/>
      </w:rPr>
      <w:tab/>
    </w:r>
    <w:r>
      <w:rPr>
        <w:rFonts w:ascii="Arial Mäori" w:hAnsi="Arial Mäori"/>
        <w:sz w:val="20"/>
      </w:rPr>
      <w:fldChar w:fldCharType="begin"/>
    </w:r>
    <w:r>
      <w:rPr>
        <w:rFonts w:ascii="Arial Mäori" w:hAnsi="Arial Mäori"/>
        <w:sz w:val="20"/>
        <w:lang w:val="en-US"/>
      </w:rPr>
      <w:instrText xml:space="preserve"> DATE \@ "d/MM/yyyy" </w:instrText>
    </w:r>
    <w:r>
      <w:rPr>
        <w:rFonts w:ascii="Arial Mäori" w:hAnsi="Arial Mäori"/>
        <w:sz w:val="20"/>
      </w:rPr>
      <w:fldChar w:fldCharType="separate"/>
    </w:r>
    <w:r w:rsidR="00701EDE">
      <w:rPr>
        <w:rFonts w:ascii="Arial Mäori" w:hAnsi="Arial Mäori"/>
        <w:noProof/>
        <w:sz w:val="20"/>
        <w:lang w:val="en-US"/>
      </w:rPr>
      <w:t>17/06/2024</w:t>
    </w:r>
    <w:r>
      <w:rPr>
        <w:rFonts w:ascii="Arial Mäori" w:hAnsi="Arial Mäo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917B" w14:textId="77777777" w:rsidR="003A677E" w:rsidRDefault="003A677E" w:rsidP="0096562D">
      <w:r>
        <w:separator/>
      </w:r>
    </w:p>
  </w:footnote>
  <w:footnote w:type="continuationSeparator" w:id="0">
    <w:p w14:paraId="355F0FD1" w14:textId="77777777" w:rsidR="003A677E" w:rsidRDefault="003A677E" w:rsidP="0096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02011"/>
    <w:multiLevelType w:val="hybridMultilevel"/>
    <w:tmpl w:val="EB6AF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3A0F58"/>
    <w:multiLevelType w:val="singleLevel"/>
    <w:tmpl w:val="AB7E6C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D0B339D"/>
    <w:multiLevelType w:val="hybridMultilevel"/>
    <w:tmpl w:val="EB6AF78A"/>
    <w:lvl w:ilvl="0" w:tplc="225A61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772309">
    <w:abstractNumId w:val="2"/>
  </w:num>
  <w:num w:numId="2" w16cid:durableId="141582817">
    <w:abstractNumId w:val="1"/>
  </w:num>
  <w:num w:numId="3" w16cid:durableId="1155876820">
    <w:abstractNumId w:val="0"/>
  </w:num>
  <w:num w:numId="4" w16cid:durableId="1559366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A66"/>
    <w:rsid w:val="000255F9"/>
    <w:rsid w:val="00030008"/>
    <w:rsid w:val="000759FC"/>
    <w:rsid w:val="000B5EF8"/>
    <w:rsid w:val="000C5A73"/>
    <w:rsid w:val="000F5007"/>
    <w:rsid w:val="001279F3"/>
    <w:rsid w:val="00155825"/>
    <w:rsid w:val="001C4944"/>
    <w:rsid w:val="00251AA3"/>
    <w:rsid w:val="00262B54"/>
    <w:rsid w:val="0027276A"/>
    <w:rsid w:val="00274294"/>
    <w:rsid w:val="0028042E"/>
    <w:rsid w:val="00296671"/>
    <w:rsid w:val="002A0999"/>
    <w:rsid w:val="002A56C1"/>
    <w:rsid w:val="00301855"/>
    <w:rsid w:val="00343868"/>
    <w:rsid w:val="00382EE6"/>
    <w:rsid w:val="00390BBD"/>
    <w:rsid w:val="00391837"/>
    <w:rsid w:val="003A677E"/>
    <w:rsid w:val="003B075F"/>
    <w:rsid w:val="003C4675"/>
    <w:rsid w:val="003D20A5"/>
    <w:rsid w:val="004606EC"/>
    <w:rsid w:val="004873FB"/>
    <w:rsid w:val="004B5600"/>
    <w:rsid w:val="004E57E6"/>
    <w:rsid w:val="004F4FEC"/>
    <w:rsid w:val="005153A5"/>
    <w:rsid w:val="005301E2"/>
    <w:rsid w:val="00571A66"/>
    <w:rsid w:val="00574149"/>
    <w:rsid w:val="005808CF"/>
    <w:rsid w:val="005A730F"/>
    <w:rsid w:val="005C101E"/>
    <w:rsid w:val="005D09ED"/>
    <w:rsid w:val="005D1587"/>
    <w:rsid w:val="00612A0C"/>
    <w:rsid w:val="0061456A"/>
    <w:rsid w:val="00635A8A"/>
    <w:rsid w:val="00643F45"/>
    <w:rsid w:val="006E31F9"/>
    <w:rsid w:val="006F3B2C"/>
    <w:rsid w:val="00701EDE"/>
    <w:rsid w:val="007052E8"/>
    <w:rsid w:val="0071007C"/>
    <w:rsid w:val="00712065"/>
    <w:rsid w:val="007158E1"/>
    <w:rsid w:val="00733AD9"/>
    <w:rsid w:val="00772E62"/>
    <w:rsid w:val="00775772"/>
    <w:rsid w:val="007764C2"/>
    <w:rsid w:val="007A7F0D"/>
    <w:rsid w:val="007B06B2"/>
    <w:rsid w:val="007E7323"/>
    <w:rsid w:val="008327EB"/>
    <w:rsid w:val="00842917"/>
    <w:rsid w:val="0084796E"/>
    <w:rsid w:val="0085035F"/>
    <w:rsid w:val="00856793"/>
    <w:rsid w:val="00874019"/>
    <w:rsid w:val="00883369"/>
    <w:rsid w:val="00893262"/>
    <w:rsid w:val="008C4431"/>
    <w:rsid w:val="008D1234"/>
    <w:rsid w:val="008E37FD"/>
    <w:rsid w:val="0091765D"/>
    <w:rsid w:val="0094529E"/>
    <w:rsid w:val="009457E7"/>
    <w:rsid w:val="009577FB"/>
    <w:rsid w:val="00963FB0"/>
    <w:rsid w:val="0096562D"/>
    <w:rsid w:val="00982B3E"/>
    <w:rsid w:val="00984F4F"/>
    <w:rsid w:val="009C2C03"/>
    <w:rsid w:val="009C55DF"/>
    <w:rsid w:val="009E705D"/>
    <w:rsid w:val="009F01EC"/>
    <w:rsid w:val="00A027E4"/>
    <w:rsid w:val="00A049E2"/>
    <w:rsid w:val="00A67BF7"/>
    <w:rsid w:val="00A82374"/>
    <w:rsid w:val="00A82F99"/>
    <w:rsid w:val="00A830A3"/>
    <w:rsid w:val="00AF0CDD"/>
    <w:rsid w:val="00AF76D1"/>
    <w:rsid w:val="00B305B3"/>
    <w:rsid w:val="00B72C60"/>
    <w:rsid w:val="00B853F3"/>
    <w:rsid w:val="00BD4020"/>
    <w:rsid w:val="00BF1A5C"/>
    <w:rsid w:val="00C0537B"/>
    <w:rsid w:val="00C35A9C"/>
    <w:rsid w:val="00C57C53"/>
    <w:rsid w:val="00C7090E"/>
    <w:rsid w:val="00C8186F"/>
    <w:rsid w:val="00C87648"/>
    <w:rsid w:val="00CA28B0"/>
    <w:rsid w:val="00CC0AB7"/>
    <w:rsid w:val="00CF4707"/>
    <w:rsid w:val="00CF7AFF"/>
    <w:rsid w:val="00D242D1"/>
    <w:rsid w:val="00D251DB"/>
    <w:rsid w:val="00D30D26"/>
    <w:rsid w:val="00D8796C"/>
    <w:rsid w:val="00DD5CE2"/>
    <w:rsid w:val="00E07B6A"/>
    <w:rsid w:val="00E2355E"/>
    <w:rsid w:val="00E4007F"/>
    <w:rsid w:val="00E60361"/>
    <w:rsid w:val="00E659C2"/>
    <w:rsid w:val="00E93586"/>
    <w:rsid w:val="00EB003D"/>
    <w:rsid w:val="00EB1C1E"/>
    <w:rsid w:val="00EB499C"/>
    <w:rsid w:val="00EE3B00"/>
    <w:rsid w:val="00F1258B"/>
    <w:rsid w:val="00F208ED"/>
    <w:rsid w:val="00F20C63"/>
    <w:rsid w:val="00F323FA"/>
    <w:rsid w:val="00F363E9"/>
    <w:rsid w:val="00F41724"/>
    <w:rsid w:val="00F554A8"/>
    <w:rsid w:val="00F63518"/>
    <w:rsid w:val="00F653BF"/>
    <w:rsid w:val="00FA788F"/>
    <w:rsid w:val="00FB1AFD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2D8964F"/>
  <w15:chartTrackingRefBased/>
  <w15:docId w15:val="{959179DC-C41B-41C2-96F9-2A019A7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6C1"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40" w:hanging="720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outlineLvl w:val="4"/>
    </w:pPr>
    <w:rPr>
      <w:rFonts w:ascii="Arial Mäori" w:hAnsi="Arial Mäori" w:cs="Arial Mäori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i/>
      <w:iCs/>
      <w:sz w:val="20"/>
    </w:rPr>
  </w:style>
  <w:style w:type="paragraph" w:styleId="BalloonText">
    <w:name w:val="Balloon Text"/>
    <w:basedOn w:val="Normal"/>
    <w:semiHidden/>
    <w:rsid w:val="00FB1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Standard Change report</vt:lpstr>
    </vt:vector>
  </TitlesOfParts>
  <Company>NZ Qualifications Authority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Standard Change report</dc:title>
  <dc:subject/>
  <dc:creator/>
  <cp:keywords/>
  <cp:lastModifiedBy>Jen Couper</cp:lastModifiedBy>
  <cp:revision>3</cp:revision>
  <cp:lastPrinted>2010-03-17T20:02:00Z</cp:lastPrinted>
  <dcterms:created xsi:type="dcterms:W3CDTF">2024-06-17T02:00:00Z</dcterms:created>
  <dcterms:modified xsi:type="dcterms:W3CDTF">2024-06-17T02:01:00Z</dcterms:modified>
</cp:coreProperties>
</file>