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2B6A4" w14:textId="2CCBBE65" w:rsidR="008A5AA4" w:rsidRPr="00732661" w:rsidRDefault="00480596" w:rsidP="008A5AA4">
      <w:pPr>
        <w:jc w:val="right"/>
        <w:rPr>
          <w:sz w:val="18"/>
          <w:szCs w:val="10"/>
        </w:rPr>
      </w:pPr>
      <w:r w:rsidRPr="00732661">
        <w:rPr>
          <w:noProof/>
          <w:sz w:val="12"/>
          <w:szCs w:val="10"/>
        </w:rPr>
        <w:drawing>
          <wp:anchor distT="0" distB="0" distL="114300" distR="114300" simplePos="0" relativeHeight="251657728" behindDoc="0" locked="0" layoutInCell="1" allowOverlap="1" wp14:anchorId="12DCAEAF" wp14:editId="5F006266">
            <wp:simplePos x="0" y="0"/>
            <wp:positionH relativeFrom="column">
              <wp:posOffset>4748530</wp:posOffset>
            </wp:positionH>
            <wp:positionV relativeFrom="paragraph">
              <wp:posOffset>-472440</wp:posOffset>
            </wp:positionV>
            <wp:extent cx="1670685" cy="1103630"/>
            <wp:effectExtent l="0" t="0" r="0" b="0"/>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D162F" w14:textId="236FE231" w:rsidR="00906F37" w:rsidRDefault="00482DA5" w:rsidP="001805EC">
      <w:pPr>
        <w:spacing w:after="240"/>
      </w:pPr>
      <w:bookmarkStart w:id="0" w:name="_Toc31207550"/>
      <w:bookmarkStart w:id="1" w:name="_Hlk1641471"/>
      <w:r w:rsidRPr="00482DA5">
        <w:rPr>
          <w:b/>
          <w:bCs/>
          <w:color w:val="7C2128"/>
          <w:sz w:val="26"/>
          <w:szCs w:val="26"/>
        </w:rPr>
        <w:t xml:space="preserve">Application to become a </w:t>
      </w:r>
      <w:r>
        <w:rPr>
          <w:b/>
          <w:bCs/>
          <w:color w:val="7C2128"/>
          <w:sz w:val="26"/>
          <w:szCs w:val="26"/>
        </w:rPr>
        <w:t xml:space="preserve">tertiary </w:t>
      </w:r>
      <w:r w:rsidRPr="00482DA5">
        <w:rPr>
          <w:b/>
          <w:bCs/>
          <w:color w:val="7C2128"/>
          <w:sz w:val="26"/>
          <w:szCs w:val="26"/>
        </w:rPr>
        <w:t xml:space="preserve">signatory to </w:t>
      </w:r>
      <w:bookmarkStart w:id="2" w:name="_Hlk89778405"/>
      <w:r w:rsidRPr="00482DA5">
        <w:rPr>
          <w:b/>
          <w:bCs/>
          <w:color w:val="7C2128"/>
          <w:sz w:val="26"/>
          <w:szCs w:val="26"/>
        </w:rPr>
        <w:t>the Education (Pastoral Care of Tertiary and International Learners) Code of Practice 2021</w:t>
      </w:r>
      <w:bookmarkEnd w:id="2"/>
      <w:bookmarkEnd w:id="0"/>
      <w:bookmarkEnd w:id="1"/>
    </w:p>
    <w:p w14:paraId="71C5B1F6" w14:textId="7F1756B3" w:rsidR="00E22788" w:rsidRPr="00906F37" w:rsidRDefault="00CC2247">
      <w:pPr>
        <w:spacing w:after="240"/>
      </w:pPr>
      <w:r w:rsidRPr="00CC2247">
        <w:t xml:space="preserve">This application form should be used by </w:t>
      </w:r>
      <w:r w:rsidR="00482DA5">
        <w:t xml:space="preserve">tertiary </w:t>
      </w:r>
      <w:r w:rsidRPr="00CC2247">
        <w:t>providers who wish to become signatories to</w:t>
      </w:r>
      <w:r w:rsidR="00482DA5">
        <w:t xml:space="preserve"> the</w:t>
      </w:r>
      <w:r w:rsidRPr="00CC2247">
        <w:t xml:space="preserve"> </w:t>
      </w:r>
      <w:hyperlink r:id="rId12" w:history="1">
        <w:r w:rsidR="00482DA5" w:rsidRPr="006D431E">
          <w:rPr>
            <w:rStyle w:val="Hyperlink"/>
          </w:rPr>
          <w:t>Education (Pastoral Care of Tertiary and International Learners) Code of Practice 2021 (the Code).</w:t>
        </w:r>
      </w:hyperlink>
      <w:r w:rsidR="00482DA5">
        <w:t xml:space="preserve"> This</w:t>
      </w:r>
      <w:r w:rsidR="00482DA5" w:rsidRPr="00CC2247">
        <w:t xml:space="preserve"> came into force on 1 J</w:t>
      </w:r>
      <w:r w:rsidR="00482DA5">
        <w:t>anuary</w:t>
      </w:r>
      <w:r w:rsidR="00482DA5" w:rsidRPr="00CC2247">
        <w:t xml:space="preserve"> 20</w:t>
      </w:r>
      <w:r w:rsidR="00482DA5">
        <w:t>22.</w:t>
      </w:r>
    </w:p>
    <w:p w14:paraId="48490DA6" w14:textId="77777777" w:rsidR="00E22788" w:rsidRDefault="00E22788" w:rsidP="00335404">
      <w:pPr>
        <w:pBdr>
          <w:bottom w:val="single" w:sz="6" w:space="1" w:color="auto"/>
        </w:pBdr>
        <w:rPr>
          <w:b/>
          <w:bCs/>
          <w:sz w:val="24"/>
          <w:szCs w:val="22"/>
          <w:lang w:eastAsia="en-GB"/>
        </w:rPr>
      </w:pPr>
    </w:p>
    <w:p w14:paraId="359D66B5" w14:textId="77777777" w:rsidR="00335404" w:rsidRPr="00551770" w:rsidRDefault="005065D5" w:rsidP="00335404">
      <w:pPr>
        <w:pBdr>
          <w:bottom w:val="single" w:sz="6" w:space="1" w:color="auto"/>
        </w:pBdr>
        <w:rPr>
          <w:b/>
          <w:bCs/>
          <w:color w:val="7C2128"/>
          <w:sz w:val="24"/>
          <w:szCs w:val="22"/>
          <w:lang w:eastAsia="en-GB"/>
        </w:rPr>
      </w:pPr>
      <w:r w:rsidRPr="00551770">
        <w:rPr>
          <w:b/>
          <w:bCs/>
          <w:color w:val="7C2128"/>
          <w:sz w:val="24"/>
          <w:szCs w:val="22"/>
          <w:lang w:eastAsia="en-GB"/>
        </w:rPr>
        <w:t>Contents</w:t>
      </w:r>
    </w:p>
    <w:p w14:paraId="533DF79D" w14:textId="7687D359" w:rsidR="003A6FCA" w:rsidRDefault="00732661">
      <w:pPr>
        <w:pStyle w:val="TOC1"/>
        <w:tabs>
          <w:tab w:val="right" w:leader="dot" w:pos="9350"/>
        </w:tabs>
        <w:rPr>
          <w:rFonts w:asciiTheme="minorHAnsi" w:eastAsiaTheme="minorEastAsia" w:hAnsiTheme="minorHAnsi" w:cstheme="minorBidi"/>
          <w:noProof/>
          <w:lang w:val="en-NZ" w:eastAsia="en-NZ"/>
        </w:rPr>
      </w:pPr>
      <w:r w:rsidRPr="00A06640">
        <w:rPr>
          <w:sz w:val="20"/>
          <w:szCs w:val="20"/>
        </w:rPr>
        <w:fldChar w:fldCharType="begin"/>
      </w:r>
      <w:r w:rsidRPr="00A06640">
        <w:rPr>
          <w:sz w:val="20"/>
          <w:szCs w:val="20"/>
        </w:rPr>
        <w:instrText xml:space="preserve"> TOC \o "1-3" \h \z \u </w:instrText>
      </w:r>
      <w:r w:rsidRPr="00A06640">
        <w:rPr>
          <w:sz w:val="20"/>
          <w:szCs w:val="20"/>
        </w:rPr>
        <w:fldChar w:fldCharType="separate"/>
      </w:r>
      <w:hyperlink w:anchor="_Toc90989599" w:history="1">
        <w:r w:rsidR="003A6FCA" w:rsidRPr="00392BE6">
          <w:rPr>
            <w:rStyle w:val="Hyperlink"/>
            <w:noProof/>
          </w:rPr>
          <w:t>Before submitting the application</w:t>
        </w:r>
        <w:r w:rsidR="003A6FCA">
          <w:rPr>
            <w:noProof/>
            <w:webHidden/>
          </w:rPr>
          <w:tab/>
        </w:r>
        <w:r w:rsidR="003A6FCA">
          <w:rPr>
            <w:noProof/>
            <w:webHidden/>
          </w:rPr>
          <w:fldChar w:fldCharType="begin"/>
        </w:r>
        <w:r w:rsidR="003A6FCA">
          <w:rPr>
            <w:noProof/>
            <w:webHidden/>
          </w:rPr>
          <w:instrText xml:space="preserve"> PAGEREF _Toc90989599 \h </w:instrText>
        </w:r>
        <w:r w:rsidR="003A6FCA">
          <w:rPr>
            <w:noProof/>
            <w:webHidden/>
          </w:rPr>
        </w:r>
        <w:r w:rsidR="003A6FCA">
          <w:rPr>
            <w:noProof/>
            <w:webHidden/>
          </w:rPr>
          <w:fldChar w:fldCharType="separate"/>
        </w:r>
        <w:r w:rsidR="003A6FCA">
          <w:rPr>
            <w:noProof/>
            <w:webHidden/>
          </w:rPr>
          <w:t>2</w:t>
        </w:r>
        <w:r w:rsidR="003A6FCA">
          <w:rPr>
            <w:noProof/>
            <w:webHidden/>
          </w:rPr>
          <w:fldChar w:fldCharType="end"/>
        </w:r>
      </w:hyperlink>
    </w:p>
    <w:p w14:paraId="0B511236" w14:textId="32F3F753" w:rsidR="003A6FCA" w:rsidRDefault="00257804">
      <w:pPr>
        <w:pStyle w:val="TOC1"/>
        <w:tabs>
          <w:tab w:val="right" w:leader="dot" w:pos="9350"/>
        </w:tabs>
        <w:rPr>
          <w:rFonts w:asciiTheme="minorHAnsi" w:eastAsiaTheme="minorEastAsia" w:hAnsiTheme="minorHAnsi" w:cstheme="minorBidi"/>
          <w:noProof/>
          <w:lang w:val="en-NZ" w:eastAsia="en-NZ"/>
        </w:rPr>
      </w:pPr>
      <w:hyperlink w:anchor="_Toc90989600" w:history="1">
        <w:r w:rsidR="003A6FCA" w:rsidRPr="00392BE6">
          <w:rPr>
            <w:rStyle w:val="Hyperlink"/>
            <w:noProof/>
          </w:rPr>
          <w:t>Name and contact details</w:t>
        </w:r>
        <w:r w:rsidR="003A6FCA">
          <w:rPr>
            <w:noProof/>
            <w:webHidden/>
          </w:rPr>
          <w:tab/>
        </w:r>
        <w:r w:rsidR="003A6FCA">
          <w:rPr>
            <w:noProof/>
            <w:webHidden/>
          </w:rPr>
          <w:fldChar w:fldCharType="begin"/>
        </w:r>
        <w:r w:rsidR="003A6FCA">
          <w:rPr>
            <w:noProof/>
            <w:webHidden/>
          </w:rPr>
          <w:instrText xml:space="preserve"> PAGEREF _Toc90989600 \h </w:instrText>
        </w:r>
        <w:r w:rsidR="003A6FCA">
          <w:rPr>
            <w:noProof/>
            <w:webHidden/>
          </w:rPr>
        </w:r>
        <w:r w:rsidR="003A6FCA">
          <w:rPr>
            <w:noProof/>
            <w:webHidden/>
          </w:rPr>
          <w:fldChar w:fldCharType="separate"/>
        </w:r>
        <w:r w:rsidR="003A6FCA">
          <w:rPr>
            <w:noProof/>
            <w:webHidden/>
          </w:rPr>
          <w:t>5</w:t>
        </w:r>
        <w:r w:rsidR="003A6FCA">
          <w:rPr>
            <w:noProof/>
            <w:webHidden/>
          </w:rPr>
          <w:fldChar w:fldCharType="end"/>
        </w:r>
      </w:hyperlink>
    </w:p>
    <w:p w14:paraId="403462BB" w14:textId="25EDB0BB" w:rsidR="003A6FCA" w:rsidRDefault="00257804">
      <w:pPr>
        <w:pStyle w:val="TOC1"/>
        <w:tabs>
          <w:tab w:val="right" w:leader="dot" w:pos="9350"/>
        </w:tabs>
        <w:rPr>
          <w:rFonts w:asciiTheme="minorHAnsi" w:eastAsiaTheme="minorEastAsia" w:hAnsiTheme="minorHAnsi" w:cstheme="minorBidi"/>
          <w:noProof/>
          <w:lang w:val="en-NZ" w:eastAsia="en-NZ"/>
        </w:rPr>
      </w:pPr>
      <w:hyperlink w:anchor="_Toc90989601" w:history="1">
        <w:r w:rsidR="003A6FCA" w:rsidRPr="00392BE6">
          <w:rPr>
            <w:rStyle w:val="Hyperlink"/>
            <w:noProof/>
          </w:rPr>
          <w:t>Criteria for becoming a signatory</w:t>
        </w:r>
        <w:r w:rsidR="003A6FCA">
          <w:rPr>
            <w:noProof/>
            <w:webHidden/>
          </w:rPr>
          <w:tab/>
        </w:r>
        <w:r w:rsidR="003A6FCA">
          <w:rPr>
            <w:noProof/>
            <w:webHidden/>
          </w:rPr>
          <w:fldChar w:fldCharType="begin"/>
        </w:r>
        <w:r w:rsidR="003A6FCA">
          <w:rPr>
            <w:noProof/>
            <w:webHidden/>
          </w:rPr>
          <w:instrText xml:space="preserve"> PAGEREF _Toc90989601 \h </w:instrText>
        </w:r>
        <w:r w:rsidR="003A6FCA">
          <w:rPr>
            <w:noProof/>
            <w:webHidden/>
          </w:rPr>
        </w:r>
        <w:r w:rsidR="003A6FCA">
          <w:rPr>
            <w:noProof/>
            <w:webHidden/>
          </w:rPr>
          <w:fldChar w:fldCharType="separate"/>
        </w:r>
        <w:r w:rsidR="003A6FCA">
          <w:rPr>
            <w:noProof/>
            <w:webHidden/>
          </w:rPr>
          <w:t>6</w:t>
        </w:r>
        <w:r w:rsidR="003A6FCA">
          <w:rPr>
            <w:noProof/>
            <w:webHidden/>
          </w:rPr>
          <w:fldChar w:fldCharType="end"/>
        </w:r>
      </w:hyperlink>
    </w:p>
    <w:p w14:paraId="34BC73DB" w14:textId="216A4F53" w:rsidR="003A6FCA" w:rsidRDefault="00257804">
      <w:pPr>
        <w:pStyle w:val="TOC1"/>
        <w:tabs>
          <w:tab w:val="right" w:leader="dot" w:pos="9350"/>
        </w:tabs>
        <w:rPr>
          <w:rFonts w:asciiTheme="minorHAnsi" w:eastAsiaTheme="minorEastAsia" w:hAnsiTheme="minorHAnsi" w:cstheme="minorBidi"/>
          <w:noProof/>
          <w:lang w:val="en-NZ" w:eastAsia="en-NZ"/>
        </w:rPr>
      </w:pPr>
      <w:hyperlink w:anchor="_Toc90989602" w:history="1">
        <w:r w:rsidR="003A6FCA" w:rsidRPr="00392BE6">
          <w:rPr>
            <w:rStyle w:val="Hyperlink"/>
            <w:noProof/>
          </w:rPr>
          <w:t>Outcome 8: Responding to the distinct wellbeing and safety needs of international tertiary learners</w:t>
        </w:r>
        <w:r w:rsidR="003A6FCA">
          <w:rPr>
            <w:noProof/>
            <w:webHidden/>
          </w:rPr>
          <w:tab/>
        </w:r>
        <w:r w:rsidR="003A6FCA">
          <w:rPr>
            <w:noProof/>
            <w:webHidden/>
          </w:rPr>
          <w:fldChar w:fldCharType="begin"/>
        </w:r>
        <w:r w:rsidR="003A6FCA">
          <w:rPr>
            <w:noProof/>
            <w:webHidden/>
          </w:rPr>
          <w:instrText xml:space="preserve"> PAGEREF _Toc90989602 \h </w:instrText>
        </w:r>
        <w:r w:rsidR="003A6FCA">
          <w:rPr>
            <w:noProof/>
            <w:webHidden/>
          </w:rPr>
        </w:r>
        <w:r w:rsidR="003A6FCA">
          <w:rPr>
            <w:noProof/>
            <w:webHidden/>
          </w:rPr>
          <w:fldChar w:fldCharType="separate"/>
        </w:r>
        <w:r w:rsidR="003A6FCA">
          <w:rPr>
            <w:noProof/>
            <w:webHidden/>
          </w:rPr>
          <w:t>8</w:t>
        </w:r>
        <w:r w:rsidR="003A6FCA">
          <w:rPr>
            <w:noProof/>
            <w:webHidden/>
          </w:rPr>
          <w:fldChar w:fldCharType="end"/>
        </w:r>
      </w:hyperlink>
    </w:p>
    <w:p w14:paraId="3CB55CD2" w14:textId="6651A163" w:rsidR="003A6FCA" w:rsidRDefault="00257804">
      <w:pPr>
        <w:pStyle w:val="TOC1"/>
        <w:tabs>
          <w:tab w:val="right" w:leader="dot" w:pos="9350"/>
        </w:tabs>
        <w:rPr>
          <w:rFonts w:asciiTheme="minorHAnsi" w:eastAsiaTheme="minorEastAsia" w:hAnsiTheme="minorHAnsi" w:cstheme="minorBidi"/>
          <w:noProof/>
          <w:lang w:val="en-NZ" w:eastAsia="en-NZ"/>
        </w:rPr>
      </w:pPr>
      <w:hyperlink w:anchor="_Toc90989603" w:history="1">
        <w:r w:rsidR="003A6FCA" w:rsidRPr="00392BE6">
          <w:rPr>
            <w:rStyle w:val="Hyperlink"/>
            <w:noProof/>
          </w:rPr>
          <w:t>Outcome 9: Prospective international tertiary learners are well informed</w:t>
        </w:r>
        <w:r w:rsidR="003A6FCA">
          <w:rPr>
            <w:noProof/>
            <w:webHidden/>
          </w:rPr>
          <w:tab/>
        </w:r>
        <w:r w:rsidR="003A6FCA">
          <w:rPr>
            <w:noProof/>
            <w:webHidden/>
          </w:rPr>
          <w:fldChar w:fldCharType="begin"/>
        </w:r>
        <w:r w:rsidR="003A6FCA">
          <w:rPr>
            <w:noProof/>
            <w:webHidden/>
          </w:rPr>
          <w:instrText xml:space="preserve"> PAGEREF _Toc90989603 \h </w:instrText>
        </w:r>
        <w:r w:rsidR="003A6FCA">
          <w:rPr>
            <w:noProof/>
            <w:webHidden/>
          </w:rPr>
        </w:r>
        <w:r w:rsidR="003A6FCA">
          <w:rPr>
            <w:noProof/>
            <w:webHidden/>
          </w:rPr>
          <w:fldChar w:fldCharType="separate"/>
        </w:r>
        <w:r w:rsidR="003A6FCA">
          <w:rPr>
            <w:noProof/>
            <w:webHidden/>
          </w:rPr>
          <w:t>12</w:t>
        </w:r>
        <w:r w:rsidR="003A6FCA">
          <w:rPr>
            <w:noProof/>
            <w:webHidden/>
          </w:rPr>
          <w:fldChar w:fldCharType="end"/>
        </w:r>
      </w:hyperlink>
    </w:p>
    <w:p w14:paraId="14B6A9FA" w14:textId="7A746823"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04" w:history="1">
        <w:r w:rsidR="003A6FCA" w:rsidRPr="00392BE6">
          <w:rPr>
            <w:rStyle w:val="Hyperlink"/>
            <w:noProof/>
          </w:rPr>
          <w:t>Process 1: Marketing and promotion</w:t>
        </w:r>
        <w:r w:rsidR="003A6FCA">
          <w:rPr>
            <w:noProof/>
            <w:webHidden/>
          </w:rPr>
          <w:tab/>
        </w:r>
        <w:r w:rsidR="003A6FCA">
          <w:rPr>
            <w:noProof/>
            <w:webHidden/>
          </w:rPr>
          <w:fldChar w:fldCharType="begin"/>
        </w:r>
        <w:r w:rsidR="003A6FCA">
          <w:rPr>
            <w:noProof/>
            <w:webHidden/>
          </w:rPr>
          <w:instrText xml:space="preserve"> PAGEREF _Toc90989604 \h </w:instrText>
        </w:r>
        <w:r w:rsidR="003A6FCA">
          <w:rPr>
            <w:noProof/>
            <w:webHidden/>
          </w:rPr>
        </w:r>
        <w:r w:rsidR="003A6FCA">
          <w:rPr>
            <w:noProof/>
            <w:webHidden/>
          </w:rPr>
          <w:fldChar w:fldCharType="separate"/>
        </w:r>
        <w:r w:rsidR="003A6FCA">
          <w:rPr>
            <w:noProof/>
            <w:webHidden/>
          </w:rPr>
          <w:t>13</w:t>
        </w:r>
        <w:r w:rsidR="003A6FCA">
          <w:rPr>
            <w:noProof/>
            <w:webHidden/>
          </w:rPr>
          <w:fldChar w:fldCharType="end"/>
        </w:r>
      </w:hyperlink>
    </w:p>
    <w:p w14:paraId="3EA38C73" w14:textId="19D0997E"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05" w:history="1">
        <w:r w:rsidR="003A6FCA" w:rsidRPr="00392BE6">
          <w:rPr>
            <w:rStyle w:val="Hyperlink"/>
            <w:noProof/>
          </w:rPr>
          <w:t>Process 2: Managing and monitoring education agents</w:t>
        </w:r>
        <w:r w:rsidR="003A6FCA">
          <w:rPr>
            <w:noProof/>
            <w:webHidden/>
          </w:rPr>
          <w:tab/>
        </w:r>
        <w:r w:rsidR="003A6FCA">
          <w:rPr>
            <w:noProof/>
            <w:webHidden/>
          </w:rPr>
          <w:fldChar w:fldCharType="begin"/>
        </w:r>
        <w:r w:rsidR="003A6FCA">
          <w:rPr>
            <w:noProof/>
            <w:webHidden/>
          </w:rPr>
          <w:instrText xml:space="preserve"> PAGEREF _Toc90989605 \h </w:instrText>
        </w:r>
        <w:r w:rsidR="003A6FCA">
          <w:rPr>
            <w:noProof/>
            <w:webHidden/>
          </w:rPr>
        </w:r>
        <w:r w:rsidR="003A6FCA">
          <w:rPr>
            <w:noProof/>
            <w:webHidden/>
          </w:rPr>
          <w:fldChar w:fldCharType="separate"/>
        </w:r>
        <w:r w:rsidR="003A6FCA">
          <w:rPr>
            <w:noProof/>
            <w:webHidden/>
          </w:rPr>
          <w:t>15</w:t>
        </w:r>
        <w:r w:rsidR="003A6FCA">
          <w:rPr>
            <w:noProof/>
            <w:webHidden/>
          </w:rPr>
          <w:fldChar w:fldCharType="end"/>
        </w:r>
      </w:hyperlink>
    </w:p>
    <w:p w14:paraId="234FED33" w14:textId="566FA293" w:rsidR="003A6FCA" w:rsidRDefault="00257804">
      <w:pPr>
        <w:pStyle w:val="TOC1"/>
        <w:tabs>
          <w:tab w:val="right" w:leader="dot" w:pos="9350"/>
        </w:tabs>
        <w:rPr>
          <w:rFonts w:asciiTheme="minorHAnsi" w:eastAsiaTheme="minorEastAsia" w:hAnsiTheme="minorHAnsi" w:cstheme="minorBidi"/>
          <w:noProof/>
          <w:lang w:val="en-NZ" w:eastAsia="en-NZ"/>
        </w:rPr>
      </w:pPr>
      <w:hyperlink w:anchor="_Toc90989606" w:history="1">
        <w:r w:rsidR="003A6FCA" w:rsidRPr="00392BE6">
          <w:rPr>
            <w:rStyle w:val="Hyperlink"/>
            <w:noProof/>
          </w:rPr>
          <w:t>Outcome 10: Offer, enrolment, contracts, insurance and visa</w:t>
        </w:r>
        <w:r w:rsidR="003A6FCA">
          <w:rPr>
            <w:noProof/>
            <w:webHidden/>
          </w:rPr>
          <w:tab/>
        </w:r>
        <w:r w:rsidR="003A6FCA">
          <w:rPr>
            <w:noProof/>
            <w:webHidden/>
          </w:rPr>
          <w:fldChar w:fldCharType="begin"/>
        </w:r>
        <w:r w:rsidR="003A6FCA">
          <w:rPr>
            <w:noProof/>
            <w:webHidden/>
          </w:rPr>
          <w:instrText xml:space="preserve"> PAGEREF _Toc90989606 \h </w:instrText>
        </w:r>
        <w:r w:rsidR="003A6FCA">
          <w:rPr>
            <w:noProof/>
            <w:webHidden/>
          </w:rPr>
        </w:r>
        <w:r w:rsidR="003A6FCA">
          <w:rPr>
            <w:noProof/>
            <w:webHidden/>
          </w:rPr>
          <w:fldChar w:fldCharType="separate"/>
        </w:r>
        <w:r w:rsidR="003A6FCA">
          <w:rPr>
            <w:noProof/>
            <w:webHidden/>
          </w:rPr>
          <w:t>18</w:t>
        </w:r>
        <w:r w:rsidR="003A6FCA">
          <w:rPr>
            <w:noProof/>
            <w:webHidden/>
          </w:rPr>
          <w:fldChar w:fldCharType="end"/>
        </w:r>
      </w:hyperlink>
    </w:p>
    <w:p w14:paraId="4C4B73B3" w14:textId="3F26B0B6"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07" w:history="1">
        <w:r w:rsidR="003A6FCA" w:rsidRPr="00392BE6">
          <w:rPr>
            <w:rStyle w:val="Hyperlink"/>
            <w:noProof/>
          </w:rPr>
          <w:t>Suggested supporting documents for Outcome 10</w:t>
        </w:r>
        <w:r w:rsidR="003A6FCA">
          <w:rPr>
            <w:noProof/>
            <w:webHidden/>
          </w:rPr>
          <w:tab/>
        </w:r>
        <w:r w:rsidR="003A6FCA">
          <w:rPr>
            <w:noProof/>
            <w:webHidden/>
          </w:rPr>
          <w:fldChar w:fldCharType="begin"/>
        </w:r>
        <w:r w:rsidR="003A6FCA">
          <w:rPr>
            <w:noProof/>
            <w:webHidden/>
          </w:rPr>
          <w:instrText xml:space="preserve"> PAGEREF _Toc90989607 \h </w:instrText>
        </w:r>
        <w:r w:rsidR="003A6FCA">
          <w:rPr>
            <w:noProof/>
            <w:webHidden/>
          </w:rPr>
        </w:r>
        <w:r w:rsidR="003A6FCA">
          <w:rPr>
            <w:noProof/>
            <w:webHidden/>
          </w:rPr>
          <w:fldChar w:fldCharType="separate"/>
        </w:r>
        <w:r w:rsidR="003A6FCA">
          <w:rPr>
            <w:noProof/>
            <w:webHidden/>
          </w:rPr>
          <w:t>18</w:t>
        </w:r>
        <w:r w:rsidR="003A6FCA">
          <w:rPr>
            <w:noProof/>
            <w:webHidden/>
          </w:rPr>
          <w:fldChar w:fldCharType="end"/>
        </w:r>
      </w:hyperlink>
    </w:p>
    <w:p w14:paraId="05A28062" w14:textId="33BD0523"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08" w:history="1">
        <w:r w:rsidR="003A6FCA" w:rsidRPr="00392BE6">
          <w:rPr>
            <w:rStyle w:val="Hyperlink"/>
            <w:noProof/>
          </w:rPr>
          <w:t>Process 1: Offer of educational instruction</w:t>
        </w:r>
        <w:r w:rsidR="003A6FCA">
          <w:rPr>
            <w:noProof/>
            <w:webHidden/>
          </w:rPr>
          <w:tab/>
        </w:r>
        <w:r w:rsidR="003A6FCA">
          <w:rPr>
            <w:noProof/>
            <w:webHidden/>
          </w:rPr>
          <w:fldChar w:fldCharType="begin"/>
        </w:r>
        <w:r w:rsidR="003A6FCA">
          <w:rPr>
            <w:noProof/>
            <w:webHidden/>
          </w:rPr>
          <w:instrText xml:space="preserve"> PAGEREF _Toc90989608 \h </w:instrText>
        </w:r>
        <w:r w:rsidR="003A6FCA">
          <w:rPr>
            <w:noProof/>
            <w:webHidden/>
          </w:rPr>
        </w:r>
        <w:r w:rsidR="003A6FCA">
          <w:rPr>
            <w:noProof/>
            <w:webHidden/>
          </w:rPr>
          <w:fldChar w:fldCharType="separate"/>
        </w:r>
        <w:r w:rsidR="003A6FCA">
          <w:rPr>
            <w:noProof/>
            <w:webHidden/>
          </w:rPr>
          <w:t>19</w:t>
        </w:r>
        <w:r w:rsidR="003A6FCA">
          <w:rPr>
            <w:noProof/>
            <w:webHidden/>
          </w:rPr>
          <w:fldChar w:fldCharType="end"/>
        </w:r>
      </w:hyperlink>
    </w:p>
    <w:p w14:paraId="4623E7B9" w14:textId="296ED3C3"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09" w:history="1">
        <w:r w:rsidR="003A6FCA" w:rsidRPr="00392BE6">
          <w:rPr>
            <w:rStyle w:val="Hyperlink"/>
            <w:noProof/>
          </w:rPr>
          <w:t>Process 2: Information to be provided before entering contract</w:t>
        </w:r>
        <w:r w:rsidR="003A6FCA">
          <w:rPr>
            <w:noProof/>
            <w:webHidden/>
          </w:rPr>
          <w:tab/>
        </w:r>
        <w:r w:rsidR="003A6FCA">
          <w:rPr>
            <w:noProof/>
            <w:webHidden/>
          </w:rPr>
          <w:fldChar w:fldCharType="begin"/>
        </w:r>
        <w:r w:rsidR="003A6FCA">
          <w:rPr>
            <w:noProof/>
            <w:webHidden/>
          </w:rPr>
          <w:instrText xml:space="preserve"> PAGEREF _Toc90989609 \h </w:instrText>
        </w:r>
        <w:r w:rsidR="003A6FCA">
          <w:rPr>
            <w:noProof/>
            <w:webHidden/>
          </w:rPr>
        </w:r>
        <w:r w:rsidR="003A6FCA">
          <w:rPr>
            <w:noProof/>
            <w:webHidden/>
          </w:rPr>
          <w:fldChar w:fldCharType="separate"/>
        </w:r>
        <w:r w:rsidR="003A6FCA">
          <w:rPr>
            <w:noProof/>
            <w:webHidden/>
          </w:rPr>
          <w:t>19</w:t>
        </w:r>
        <w:r w:rsidR="003A6FCA">
          <w:rPr>
            <w:noProof/>
            <w:webHidden/>
          </w:rPr>
          <w:fldChar w:fldCharType="end"/>
        </w:r>
      </w:hyperlink>
    </w:p>
    <w:p w14:paraId="6A7D7FEB" w14:textId="491BC62C"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0" w:history="1">
        <w:r w:rsidR="003A6FCA" w:rsidRPr="00392BE6">
          <w:rPr>
            <w:rStyle w:val="Hyperlink"/>
            <w:noProof/>
          </w:rPr>
          <w:t>Process 3: Contract of enrolment</w:t>
        </w:r>
        <w:r w:rsidR="003A6FCA">
          <w:rPr>
            <w:noProof/>
            <w:webHidden/>
          </w:rPr>
          <w:tab/>
        </w:r>
        <w:r w:rsidR="003A6FCA">
          <w:rPr>
            <w:noProof/>
            <w:webHidden/>
          </w:rPr>
          <w:fldChar w:fldCharType="begin"/>
        </w:r>
        <w:r w:rsidR="003A6FCA">
          <w:rPr>
            <w:noProof/>
            <w:webHidden/>
          </w:rPr>
          <w:instrText xml:space="preserve"> PAGEREF _Toc90989610 \h </w:instrText>
        </w:r>
        <w:r w:rsidR="003A6FCA">
          <w:rPr>
            <w:noProof/>
            <w:webHidden/>
          </w:rPr>
        </w:r>
        <w:r w:rsidR="003A6FCA">
          <w:rPr>
            <w:noProof/>
            <w:webHidden/>
          </w:rPr>
          <w:fldChar w:fldCharType="separate"/>
        </w:r>
        <w:r w:rsidR="003A6FCA">
          <w:rPr>
            <w:noProof/>
            <w:webHidden/>
          </w:rPr>
          <w:t>21</w:t>
        </w:r>
        <w:r w:rsidR="003A6FCA">
          <w:rPr>
            <w:noProof/>
            <w:webHidden/>
          </w:rPr>
          <w:fldChar w:fldCharType="end"/>
        </w:r>
      </w:hyperlink>
    </w:p>
    <w:p w14:paraId="6BA140CC" w14:textId="7FAEACCC"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1" w:history="1">
        <w:r w:rsidR="003A6FCA" w:rsidRPr="00392BE6">
          <w:rPr>
            <w:rStyle w:val="Hyperlink"/>
            <w:noProof/>
          </w:rPr>
          <w:t>Process 4: Disciplinary action</w:t>
        </w:r>
        <w:r w:rsidR="003A6FCA">
          <w:rPr>
            <w:noProof/>
            <w:webHidden/>
          </w:rPr>
          <w:tab/>
        </w:r>
        <w:r w:rsidR="003A6FCA">
          <w:rPr>
            <w:noProof/>
            <w:webHidden/>
          </w:rPr>
          <w:fldChar w:fldCharType="begin"/>
        </w:r>
        <w:r w:rsidR="003A6FCA">
          <w:rPr>
            <w:noProof/>
            <w:webHidden/>
          </w:rPr>
          <w:instrText xml:space="preserve"> PAGEREF _Toc90989611 \h </w:instrText>
        </w:r>
        <w:r w:rsidR="003A6FCA">
          <w:rPr>
            <w:noProof/>
            <w:webHidden/>
          </w:rPr>
        </w:r>
        <w:r w:rsidR="003A6FCA">
          <w:rPr>
            <w:noProof/>
            <w:webHidden/>
          </w:rPr>
          <w:fldChar w:fldCharType="separate"/>
        </w:r>
        <w:r w:rsidR="003A6FCA">
          <w:rPr>
            <w:noProof/>
            <w:webHidden/>
          </w:rPr>
          <w:t>22</w:t>
        </w:r>
        <w:r w:rsidR="003A6FCA">
          <w:rPr>
            <w:noProof/>
            <w:webHidden/>
          </w:rPr>
          <w:fldChar w:fldCharType="end"/>
        </w:r>
      </w:hyperlink>
    </w:p>
    <w:p w14:paraId="243FB790" w14:textId="3B2196A0"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2" w:history="1">
        <w:r w:rsidR="003A6FCA" w:rsidRPr="00392BE6">
          <w:rPr>
            <w:rStyle w:val="Hyperlink"/>
            <w:noProof/>
          </w:rPr>
          <w:t>Process 5: Insurance</w:t>
        </w:r>
        <w:r w:rsidR="003A6FCA">
          <w:rPr>
            <w:noProof/>
            <w:webHidden/>
          </w:rPr>
          <w:tab/>
        </w:r>
        <w:r w:rsidR="003A6FCA">
          <w:rPr>
            <w:noProof/>
            <w:webHidden/>
          </w:rPr>
          <w:fldChar w:fldCharType="begin"/>
        </w:r>
        <w:r w:rsidR="003A6FCA">
          <w:rPr>
            <w:noProof/>
            <w:webHidden/>
          </w:rPr>
          <w:instrText xml:space="preserve"> PAGEREF _Toc90989612 \h </w:instrText>
        </w:r>
        <w:r w:rsidR="003A6FCA">
          <w:rPr>
            <w:noProof/>
            <w:webHidden/>
          </w:rPr>
        </w:r>
        <w:r w:rsidR="003A6FCA">
          <w:rPr>
            <w:noProof/>
            <w:webHidden/>
          </w:rPr>
          <w:fldChar w:fldCharType="separate"/>
        </w:r>
        <w:r w:rsidR="003A6FCA">
          <w:rPr>
            <w:noProof/>
            <w:webHidden/>
          </w:rPr>
          <w:t>22</w:t>
        </w:r>
        <w:r w:rsidR="003A6FCA">
          <w:rPr>
            <w:noProof/>
            <w:webHidden/>
          </w:rPr>
          <w:fldChar w:fldCharType="end"/>
        </w:r>
      </w:hyperlink>
    </w:p>
    <w:p w14:paraId="3B71E70E" w14:textId="4E54554D"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3" w:history="1">
        <w:r w:rsidR="003A6FCA" w:rsidRPr="00392BE6">
          <w:rPr>
            <w:rStyle w:val="Hyperlink"/>
            <w:noProof/>
          </w:rPr>
          <w:t>Process 6: Immigration matters</w:t>
        </w:r>
        <w:r w:rsidR="003A6FCA">
          <w:rPr>
            <w:noProof/>
            <w:webHidden/>
          </w:rPr>
          <w:tab/>
        </w:r>
        <w:r w:rsidR="003A6FCA">
          <w:rPr>
            <w:noProof/>
            <w:webHidden/>
          </w:rPr>
          <w:fldChar w:fldCharType="begin"/>
        </w:r>
        <w:r w:rsidR="003A6FCA">
          <w:rPr>
            <w:noProof/>
            <w:webHidden/>
          </w:rPr>
          <w:instrText xml:space="preserve"> PAGEREF _Toc90989613 \h </w:instrText>
        </w:r>
        <w:r w:rsidR="003A6FCA">
          <w:rPr>
            <w:noProof/>
            <w:webHidden/>
          </w:rPr>
        </w:r>
        <w:r w:rsidR="003A6FCA">
          <w:rPr>
            <w:noProof/>
            <w:webHidden/>
          </w:rPr>
          <w:fldChar w:fldCharType="separate"/>
        </w:r>
        <w:r w:rsidR="003A6FCA">
          <w:rPr>
            <w:noProof/>
            <w:webHidden/>
          </w:rPr>
          <w:t>23</w:t>
        </w:r>
        <w:r w:rsidR="003A6FCA">
          <w:rPr>
            <w:noProof/>
            <w:webHidden/>
          </w:rPr>
          <w:fldChar w:fldCharType="end"/>
        </w:r>
      </w:hyperlink>
    </w:p>
    <w:p w14:paraId="1BB9D277" w14:textId="31D86616"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4" w:history="1">
        <w:r w:rsidR="003A6FCA" w:rsidRPr="00392BE6">
          <w:rPr>
            <w:rStyle w:val="Hyperlink"/>
            <w:noProof/>
          </w:rPr>
          <w:t>Process 7: Student fee protection and managing withdrawal and closure</w:t>
        </w:r>
        <w:r w:rsidR="003A6FCA">
          <w:rPr>
            <w:noProof/>
            <w:webHidden/>
          </w:rPr>
          <w:tab/>
        </w:r>
        <w:r w:rsidR="003A6FCA">
          <w:rPr>
            <w:noProof/>
            <w:webHidden/>
          </w:rPr>
          <w:fldChar w:fldCharType="begin"/>
        </w:r>
        <w:r w:rsidR="003A6FCA">
          <w:rPr>
            <w:noProof/>
            <w:webHidden/>
          </w:rPr>
          <w:instrText xml:space="preserve"> PAGEREF _Toc90989614 \h </w:instrText>
        </w:r>
        <w:r w:rsidR="003A6FCA">
          <w:rPr>
            <w:noProof/>
            <w:webHidden/>
          </w:rPr>
        </w:r>
        <w:r w:rsidR="003A6FCA">
          <w:rPr>
            <w:noProof/>
            <w:webHidden/>
          </w:rPr>
          <w:fldChar w:fldCharType="separate"/>
        </w:r>
        <w:r w:rsidR="003A6FCA">
          <w:rPr>
            <w:noProof/>
            <w:webHidden/>
          </w:rPr>
          <w:t>24</w:t>
        </w:r>
        <w:r w:rsidR="003A6FCA">
          <w:rPr>
            <w:noProof/>
            <w:webHidden/>
          </w:rPr>
          <w:fldChar w:fldCharType="end"/>
        </w:r>
      </w:hyperlink>
    </w:p>
    <w:p w14:paraId="42CBD28E" w14:textId="450F23A1" w:rsidR="003A6FCA" w:rsidRDefault="00257804">
      <w:pPr>
        <w:pStyle w:val="TOC1"/>
        <w:tabs>
          <w:tab w:val="right" w:leader="dot" w:pos="9350"/>
        </w:tabs>
        <w:rPr>
          <w:rFonts w:asciiTheme="minorHAnsi" w:eastAsiaTheme="minorEastAsia" w:hAnsiTheme="minorHAnsi" w:cstheme="minorBidi"/>
          <w:noProof/>
          <w:lang w:val="en-NZ" w:eastAsia="en-NZ"/>
        </w:rPr>
      </w:pPr>
      <w:hyperlink w:anchor="_Toc90989615" w:history="1">
        <w:r w:rsidR="003A6FCA" w:rsidRPr="00392BE6">
          <w:rPr>
            <w:rStyle w:val="Hyperlink"/>
            <w:noProof/>
          </w:rPr>
          <w:t>Outcome 11: International learners receive appropriate orientations, information and advice</w:t>
        </w:r>
        <w:r w:rsidR="003A6FCA">
          <w:rPr>
            <w:noProof/>
            <w:webHidden/>
          </w:rPr>
          <w:tab/>
        </w:r>
        <w:r w:rsidR="003A6FCA">
          <w:rPr>
            <w:noProof/>
            <w:webHidden/>
          </w:rPr>
          <w:fldChar w:fldCharType="begin"/>
        </w:r>
        <w:r w:rsidR="003A6FCA">
          <w:rPr>
            <w:noProof/>
            <w:webHidden/>
          </w:rPr>
          <w:instrText xml:space="preserve"> PAGEREF _Toc90989615 \h </w:instrText>
        </w:r>
        <w:r w:rsidR="003A6FCA">
          <w:rPr>
            <w:noProof/>
            <w:webHidden/>
          </w:rPr>
        </w:r>
        <w:r w:rsidR="003A6FCA">
          <w:rPr>
            <w:noProof/>
            <w:webHidden/>
          </w:rPr>
          <w:fldChar w:fldCharType="separate"/>
        </w:r>
        <w:r w:rsidR="003A6FCA">
          <w:rPr>
            <w:noProof/>
            <w:webHidden/>
          </w:rPr>
          <w:t>25</w:t>
        </w:r>
        <w:r w:rsidR="003A6FCA">
          <w:rPr>
            <w:noProof/>
            <w:webHidden/>
          </w:rPr>
          <w:fldChar w:fldCharType="end"/>
        </w:r>
      </w:hyperlink>
    </w:p>
    <w:p w14:paraId="20597BB0" w14:textId="2F74E18A"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6" w:history="1">
        <w:r w:rsidR="003A6FCA" w:rsidRPr="00392BE6">
          <w:rPr>
            <w:rStyle w:val="Hyperlink"/>
            <w:noProof/>
          </w:rPr>
          <w:t>Suggested supporting documents for Outcome 11</w:t>
        </w:r>
        <w:r w:rsidR="003A6FCA">
          <w:rPr>
            <w:noProof/>
            <w:webHidden/>
          </w:rPr>
          <w:tab/>
        </w:r>
        <w:r w:rsidR="003A6FCA">
          <w:rPr>
            <w:noProof/>
            <w:webHidden/>
          </w:rPr>
          <w:fldChar w:fldCharType="begin"/>
        </w:r>
        <w:r w:rsidR="003A6FCA">
          <w:rPr>
            <w:noProof/>
            <w:webHidden/>
          </w:rPr>
          <w:instrText xml:space="preserve"> PAGEREF _Toc90989616 \h </w:instrText>
        </w:r>
        <w:r w:rsidR="003A6FCA">
          <w:rPr>
            <w:noProof/>
            <w:webHidden/>
          </w:rPr>
        </w:r>
        <w:r w:rsidR="003A6FCA">
          <w:rPr>
            <w:noProof/>
            <w:webHidden/>
          </w:rPr>
          <w:fldChar w:fldCharType="separate"/>
        </w:r>
        <w:r w:rsidR="003A6FCA">
          <w:rPr>
            <w:noProof/>
            <w:webHidden/>
          </w:rPr>
          <w:t>25</w:t>
        </w:r>
        <w:r w:rsidR="003A6FCA">
          <w:rPr>
            <w:noProof/>
            <w:webHidden/>
          </w:rPr>
          <w:fldChar w:fldCharType="end"/>
        </w:r>
      </w:hyperlink>
    </w:p>
    <w:p w14:paraId="23EACA35" w14:textId="34F80E4A"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7" w:history="1">
        <w:r w:rsidR="003A6FCA" w:rsidRPr="00392BE6">
          <w:rPr>
            <w:rStyle w:val="Hyperlink"/>
            <w:noProof/>
          </w:rPr>
          <w:t>Process: Provision of information</w:t>
        </w:r>
        <w:r w:rsidR="003A6FCA">
          <w:rPr>
            <w:noProof/>
            <w:webHidden/>
          </w:rPr>
          <w:tab/>
        </w:r>
        <w:r w:rsidR="003A6FCA">
          <w:rPr>
            <w:noProof/>
            <w:webHidden/>
          </w:rPr>
          <w:fldChar w:fldCharType="begin"/>
        </w:r>
        <w:r w:rsidR="003A6FCA">
          <w:rPr>
            <w:noProof/>
            <w:webHidden/>
          </w:rPr>
          <w:instrText xml:space="preserve"> PAGEREF _Toc90989617 \h </w:instrText>
        </w:r>
        <w:r w:rsidR="003A6FCA">
          <w:rPr>
            <w:noProof/>
            <w:webHidden/>
          </w:rPr>
        </w:r>
        <w:r w:rsidR="003A6FCA">
          <w:rPr>
            <w:noProof/>
            <w:webHidden/>
          </w:rPr>
          <w:fldChar w:fldCharType="separate"/>
        </w:r>
        <w:r w:rsidR="003A6FCA">
          <w:rPr>
            <w:noProof/>
            <w:webHidden/>
          </w:rPr>
          <w:t>26</w:t>
        </w:r>
        <w:r w:rsidR="003A6FCA">
          <w:rPr>
            <w:noProof/>
            <w:webHidden/>
          </w:rPr>
          <w:fldChar w:fldCharType="end"/>
        </w:r>
      </w:hyperlink>
    </w:p>
    <w:p w14:paraId="015C20BC" w14:textId="77B8F56F" w:rsidR="003A6FCA" w:rsidRDefault="00257804">
      <w:pPr>
        <w:pStyle w:val="TOC1"/>
        <w:tabs>
          <w:tab w:val="right" w:leader="dot" w:pos="9350"/>
        </w:tabs>
        <w:rPr>
          <w:rFonts w:asciiTheme="minorHAnsi" w:eastAsiaTheme="minorEastAsia" w:hAnsiTheme="minorHAnsi" w:cstheme="minorBidi"/>
          <w:noProof/>
          <w:lang w:val="en-NZ" w:eastAsia="en-NZ"/>
        </w:rPr>
      </w:pPr>
      <w:hyperlink w:anchor="_Toc90989618" w:history="1">
        <w:r w:rsidR="003A6FCA" w:rsidRPr="00392BE6">
          <w:rPr>
            <w:rStyle w:val="Hyperlink"/>
            <w:noProof/>
          </w:rPr>
          <w:t>Outcome 12: Safety and appropriate supervision of international tertiary learners</w:t>
        </w:r>
        <w:r w:rsidR="003A6FCA">
          <w:rPr>
            <w:noProof/>
            <w:webHidden/>
          </w:rPr>
          <w:tab/>
        </w:r>
        <w:r w:rsidR="003A6FCA">
          <w:rPr>
            <w:noProof/>
            <w:webHidden/>
          </w:rPr>
          <w:fldChar w:fldCharType="begin"/>
        </w:r>
        <w:r w:rsidR="003A6FCA">
          <w:rPr>
            <w:noProof/>
            <w:webHidden/>
          </w:rPr>
          <w:instrText xml:space="preserve"> PAGEREF _Toc90989618 \h </w:instrText>
        </w:r>
        <w:r w:rsidR="003A6FCA">
          <w:rPr>
            <w:noProof/>
            <w:webHidden/>
          </w:rPr>
        </w:r>
        <w:r w:rsidR="003A6FCA">
          <w:rPr>
            <w:noProof/>
            <w:webHidden/>
          </w:rPr>
          <w:fldChar w:fldCharType="separate"/>
        </w:r>
        <w:r w:rsidR="003A6FCA">
          <w:rPr>
            <w:noProof/>
            <w:webHidden/>
          </w:rPr>
          <w:t>29</w:t>
        </w:r>
        <w:r w:rsidR="003A6FCA">
          <w:rPr>
            <w:noProof/>
            <w:webHidden/>
          </w:rPr>
          <w:fldChar w:fldCharType="end"/>
        </w:r>
      </w:hyperlink>
    </w:p>
    <w:p w14:paraId="466078BB" w14:textId="018AD711"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19" w:history="1">
        <w:r w:rsidR="003A6FCA" w:rsidRPr="00392BE6">
          <w:rPr>
            <w:rStyle w:val="Hyperlink"/>
            <w:noProof/>
          </w:rPr>
          <w:t>Process 1: International tertiary learners under 18 years</w:t>
        </w:r>
        <w:r w:rsidR="003A6FCA">
          <w:rPr>
            <w:noProof/>
            <w:webHidden/>
          </w:rPr>
          <w:tab/>
        </w:r>
        <w:r w:rsidR="003A6FCA">
          <w:rPr>
            <w:noProof/>
            <w:webHidden/>
          </w:rPr>
          <w:fldChar w:fldCharType="begin"/>
        </w:r>
        <w:r w:rsidR="003A6FCA">
          <w:rPr>
            <w:noProof/>
            <w:webHidden/>
          </w:rPr>
          <w:instrText xml:space="preserve"> PAGEREF _Toc90989619 \h </w:instrText>
        </w:r>
        <w:r w:rsidR="003A6FCA">
          <w:rPr>
            <w:noProof/>
            <w:webHidden/>
          </w:rPr>
        </w:r>
        <w:r w:rsidR="003A6FCA">
          <w:rPr>
            <w:noProof/>
            <w:webHidden/>
          </w:rPr>
          <w:fldChar w:fldCharType="separate"/>
        </w:r>
        <w:r w:rsidR="003A6FCA">
          <w:rPr>
            <w:noProof/>
            <w:webHidden/>
          </w:rPr>
          <w:t>30</w:t>
        </w:r>
        <w:r w:rsidR="003A6FCA">
          <w:rPr>
            <w:noProof/>
            <w:webHidden/>
          </w:rPr>
          <w:fldChar w:fldCharType="end"/>
        </w:r>
      </w:hyperlink>
    </w:p>
    <w:p w14:paraId="7E046CC2" w14:textId="7AFF0066"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20" w:history="1">
        <w:r w:rsidR="003A6FCA" w:rsidRPr="00392BE6">
          <w:rPr>
            <w:rStyle w:val="Hyperlink"/>
            <w:noProof/>
          </w:rPr>
          <w:t>Process 2: International students under 10 years</w:t>
        </w:r>
        <w:r w:rsidR="003A6FCA">
          <w:rPr>
            <w:noProof/>
            <w:webHidden/>
          </w:rPr>
          <w:tab/>
        </w:r>
        <w:r w:rsidR="003A6FCA">
          <w:rPr>
            <w:noProof/>
            <w:webHidden/>
          </w:rPr>
          <w:fldChar w:fldCharType="begin"/>
        </w:r>
        <w:r w:rsidR="003A6FCA">
          <w:rPr>
            <w:noProof/>
            <w:webHidden/>
          </w:rPr>
          <w:instrText xml:space="preserve"> PAGEREF _Toc90989620 \h </w:instrText>
        </w:r>
        <w:r w:rsidR="003A6FCA">
          <w:rPr>
            <w:noProof/>
            <w:webHidden/>
          </w:rPr>
        </w:r>
        <w:r w:rsidR="003A6FCA">
          <w:rPr>
            <w:noProof/>
            <w:webHidden/>
          </w:rPr>
          <w:fldChar w:fldCharType="separate"/>
        </w:r>
        <w:r w:rsidR="003A6FCA">
          <w:rPr>
            <w:noProof/>
            <w:webHidden/>
          </w:rPr>
          <w:t>31</w:t>
        </w:r>
        <w:r w:rsidR="003A6FCA">
          <w:rPr>
            <w:noProof/>
            <w:webHidden/>
          </w:rPr>
          <w:fldChar w:fldCharType="end"/>
        </w:r>
      </w:hyperlink>
    </w:p>
    <w:p w14:paraId="0ACD3714" w14:textId="14E279CE"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21" w:history="1">
        <w:r w:rsidR="003A6FCA" w:rsidRPr="00392BE6">
          <w:rPr>
            <w:rStyle w:val="Hyperlink"/>
            <w:noProof/>
          </w:rPr>
          <w:t>Process 3: Decisions requiring written agreement of parent or legal guardian</w:t>
        </w:r>
        <w:r w:rsidR="003A6FCA">
          <w:rPr>
            <w:noProof/>
            <w:webHidden/>
          </w:rPr>
          <w:tab/>
        </w:r>
        <w:r w:rsidR="003A6FCA">
          <w:rPr>
            <w:noProof/>
            <w:webHidden/>
          </w:rPr>
          <w:fldChar w:fldCharType="begin"/>
        </w:r>
        <w:r w:rsidR="003A6FCA">
          <w:rPr>
            <w:noProof/>
            <w:webHidden/>
          </w:rPr>
          <w:instrText xml:space="preserve"> PAGEREF _Toc90989621 \h </w:instrText>
        </w:r>
        <w:r w:rsidR="003A6FCA">
          <w:rPr>
            <w:noProof/>
            <w:webHidden/>
          </w:rPr>
        </w:r>
        <w:r w:rsidR="003A6FCA">
          <w:rPr>
            <w:noProof/>
            <w:webHidden/>
          </w:rPr>
          <w:fldChar w:fldCharType="separate"/>
        </w:r>
        <w:r w:rsidR="003A6FCA">
          <w:rPr>
            <w:noProof/>
            <w:webHidden/>
          </w:rPr>
          <w:t>31</w:t>
        </w:r>
        <w:r w:rsidR="003A6FCA">
          <w:rPr>
            <w:noProof/>
            <w:webHidden/>
          </w:rPr>
          <w:fldChar w:fldCharType="end"/>
        </w:r>
      </w:hyperlink>
    </w:p>
    <w:p w14:paraId="7DC6C39E" w14:textId="528F33D5"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22" w:history="1">
        <w:r w:rsidR="003A6FCA" w:rsidRPr="00392BE6">
          <w:rPr>
            <w:rStyle w:val="Hyperlink"/>
            <w:noProof/>
          </w:rPr>
          <w:t>Process 4: Accommodation for international tertiary learners under 18 years</w:t>
        </w:r>
        <w:r w:rsidR="003A6FCA">
          <w:rPr>
            <w:noProof/>
            <w:webHidden/>
          </w:rPr>
          <w:tab/>
        </w:r>
        <w:r w:rsidR="003A6FCA">
          <w:rPr>
            <w:noProof/>
            <w:webHidden/>
          </w:rPr>
          <w:fldChar w:fldCharType="begin"/>
        </w:r>
        <w:r w:rsidR="003A6FCA">
          <w:rPr>
            <w:noProof/>
            <w:webHidden/>
          </w:rPr>
          <w:instrText xml:space="preserve"> PAGEREF _Toc90989622 \h </w:instrText>
        </w:r>
        <w:r w:rsidR="003A6FCA">
          <w:rPr>
            <w:noProof/>
            <w:webHidden/>
          </w:rPr>
        </w:r>
        <w:r w:rsidR="003A6FCA">
          <w:rPr>
            <w:noProof/>
            <w:webHidden/>
          </w:rPr>
          <w:fldChar w:fldCharType="separate"/>
        </w:r>
        <w:r w:rsidR="003A6FCA">
          <w:rPr>
            <w:noProof/>
            <w:webHidden/>
          </w:rPr>
          <w:t>32</w:t>
        </w:r>
        <w:r w:rsidR="003A6FCA">
          <w:rPr>
            <w:noProof/>
            <w:webHidden/>
          </w:rPr>
          <w:fldChar w:fldCharType="end"/>
        </w:r>
      </w:hyperlink>
    </w:p>
    <w:p w14:paraId="4D4B7DEF" w14:textId="691D8B0C" w:rsidR="003A6FCA" w:rsidRDefault="00257804">
      <w:pPr>
        <w:pStyle w:val="TOC3"/>
        <w:tabs>
          <w:tab w:val="right" w:leader="dot" w:pos="9350"/>
        </w:tabs>
        <w:rPr>
          <w:rFonts w:asciiTheme="minorHAnsi" w:eastAsiaTheme="minorEastAsia" w:hAnsiTheme="minorHAnsi" w:cstheme="minorBidi"/>
          <w:noProof/>
          <w:lang w:val="en-NZ" w:eastAsia="en-NZ"/>
        </w:rPr>
      </w:pPr>
      <w:hyperlink w:anchor="_Toc90989623" w:history="1">
        <w:r w:rsidR="003A6FCA" w:rsidRPr="00392BE6">
          <w:rPr>
            <w:rStyle w:val="Hyperlink"/>
            <w:noProof/>
          </w:rPr>
          <w:t>Process 6: Accommodation for international tertiary learners 18 or over</w:t>
        </w:r>
        <w:r w:rsidR="003A6FCA">
          <w:rPr>
            <w:noProof/>
            <w:webHidden/>
          </w:rPr>
          <w:tab/>
        </w:r>
        <w:r w:rsidR="003A6FCA">
          <w:rPr>
            <w:noProof/>
            <w:webHidden/>
          </w:rPr>
          <w:fldChar w:fldCharType="begin"/>
        </w:r>
        <w:r w:rsidR="003A6FCA">
          <w:rPr>
            <w:noProof/>
            <w:webHidden/>
          </w:rPr>
          <w:instrText xml:space="preserve"> PAGEREF _Toc90989623 \h </w:instrText>
        </w:r>
        <w:r w:rsidR="003A6FCA">
          <w:rPr>
            <w:noProof/>
            <w:webHidden/>
          </w:rPr>
        </w:r>
        <w:r w:rsidR="003A6FCA">
          <w:rPr>
            <w:noProof/>
            <w:webHidden/>
          </w:rPr>
          <w:fldChar w:fldCharType="separate"/>
        </w:r>
        <w:r w:rsidR="003A6FCA">
          <w:rPr>
            <w:noProof/>
            <w:webHidden/>
          </w:rPr>
          <w:t>33</w:t>
        </w:r>
        <w:r w:rsidR="003A6FCA">
          <w:rPr>
            <w:noProof/>
            <w:webHidden/>
          </w:rPr>
          <w:fldChar w:fldCharType="end"/>
        </w:r>
      </w:hyperlink>
    </w:p>
    <w:p w14:paraId="42184ADF" w14:textId="642B0546" w:rsidR="005065D5" w:rsidRPr="00906F37" w:rsidRDefault="00732661" w:rsidP="00931DF0">
      <w:pPr>
        <w:pStyle w:val="Heading1"/>
      </w:pPr>
      <w:r w:rsidRPr="00A06640">
        <w:rPr>
          <w:sz w:val="20"/>
        </w:rPr>
        <w:fldChar w:fldCharType="end"/>
      </w:r>
      <w:bookmarkStart w:id="3" w:name="_Toc90989599"/>
      <w:bookmarkStart w:id="4" w:name="_Toc31207551"/>
      <w:r w:rsidR="005065D5" w:rsidRPr="00906F37">
        <w:t>Before submitting the application</w:t>
      </w:r>
      <w:bookmarkEnd w:id="3"/>
      <w:r w:rsidR="005065D5" w:rsidRPr="00906F37">
        <w:t xml:space="preserve"> </w:t>
      </w:r>
    </w:p>
    <w:p w14:paraId="38FD2953" w14:textId="64398B51" w:rsidR="005065D5" w:rsidRPr="00906F37" w:rsidRDefault="005065D5" w:rsidP="005065D5">
      <w:pPr>
        <w:rPr>
          <w:b/>
          <w:bCs/>
          <w:color w:val="30383A"/>
          <w:lang w:eastAsia="en-GB"/>
        </w:rPr>
      </w:pPr>
      <w:r w:rsidRPr="00906F37">
        <w:rPr>
          <w:b/>
          <w:bCs/>
          <w:color w:val="30383A"/>
          <w:lang w:eastAsia="en-GB"/>
        </w:rPr>
        <w:t>Before making this application</w:t>
      </w:r>
    </w:p>
    <w:p w14:paraId="63272699" w14:textId="05781BB5" w:rsidR="00D074F3" w:rsidRDefault="005065D5" w:rsidP="005065D5">
      <w:pPr>
        <w:rPr>
          <w:lang w:eastAsia="en-GB"/>
        </w:rPr>
      </w:pPr>
      <w:r>
        <w:rPr>
          <w:lang w:eastAsia="en-GB"/>
        </w:rPr>
        <w:t>Familiarise yourself with</w:t>
      </w:r>
      <w:r w:rsidR="008455D4">
        <w:rPr>
          <w:rStyle w:val="Hyperlink"/>
          <w:lang w:eastAsia="en-GB"/>
        </w:rPr>
        <w:t xml:space="preserve"> </w:t>
      </w:r>
      <w:hyperlink r:id="rId13" w:history="1">
        <w:r w:rsidR="008455D4" w:rsidRPr="008455D4">
          <w:rPr>
            <w:rStyle w:val="Hyperlink"/>
            <w:lang w:eastAsia="en-GB"/>
          </w:rPr>
          <w:t>the Code</w:t>
        </w:r>
      </w:hyperlink>
      <w:r>
        <w:rPr>
          <w:lang w:eastAsia="en-GB"/>
        </w:rPr>
        <w:t xml:space="preserve"> and </w:t>
      </w:r>
      <w:r>
        <w:t xml:space="preserve">NZQA’s </w:t>
      </w:r>
      <w:hyperlink r:id="rId14" w:history="1">
        <w:r w:rsidR="003C44D7" w:rsidRPr="000D314A">
          <w:rPr>
            <w:rStyle w:val="Hyperlink"/>
          </w:rPr>
          <w:t>Guidance</w:t>
        </w:r>
      </w:hyperlink>
      <w:r>
        <w:t xml:space="preserve">. </w:t>
      </w:r>
      <w:r>
        <w:rPr>
          <w:lang w:eastAsia="en-GB"/>
        </w:rPr>
        <w:t xml:space="preserve">You need to ensure that your organisation is aware of their responsibilities under the Code. </w:t>
      </w:r>
      <w:r w:rsidR="00D074F3">
        <w:rPr>
          <w:lang w:eastAsia="en-GB"/>
        </w:rPr>
        <w:t>Ensure you:</w:t>
      </w:r>
    </w:p>
    <w:p w14:paraId="7000A66D" w14:textId="7FA27183" w:rsidR="00D074F3" w:rsidRPr="00906F37" w:rsidRDefault="00D074F3" w:rsidP="00906F37">
      <w:pPr>
        <w:pStyle w:val="CommentText"/>
        <w:numPr>
          <w:ilvl w:val="0"/>
          <w:numId w:val="36"/>
        </w:numPr>
        <w:ind w:left="357" w:hanging="357"/>
        <w:rPr>
          <w:sz w:val="22"/>
          <w:szCs w:val="22"/>
        </w:rPr>
      </w:pPr>
      <w:r w:rsidRPr="00906F37">
        <w:rPr>
          <w:sz w:val="22"/>
          <w:szCs w:val="22"/>
        </w:rPr>
        <w:t xml:space="preserve">review </w:t>
      </w:r>
      <w:r w:rsidR="005E3511">
        <w:rPr>
          <w:sz w:val="22"/>
          <w:szCs w:val="22"/>
        </w:rPr>
        <w:t xml:space="preserve">Parts 1-6 and 8 of the </w:t>
      </w:r>
      <w:r w:rsidRPr="00906F37">
        <w:rPr>
          <w:sz w:val="22"/>
          <w:szCs w:val="22"/>
        </w:rPr>
        <w:t>Code and the Code guid</w:t>
      </w:r>
      <w:r w:rsidR="003C44D7">
        <w:rPr>
          <w:sz w:val="22"/>
          <w:szCs w:val="22"/>
        </w:rPr>
        <w:t>ance</w:t>
      </w:r>
      <w:r w:rsidRPr="00906F37">
        <w:rPr>
          <w:sz w:val="22"/>
          <w:szCs w:val="22"/>
        </w:rPr>
        <w:t xml:space="preserve"> thoroughly to understand its aim and purpose, </w:t>
      </w:r>
    </w:p>
    <w:p w14:paraId="63FDA48C" w14:textId="77777777" w:rsidR="00D074F3" w:rsidRPr="00906F37" w:rsidRDefault="00D074F3" w:rsidP="00906F37">
      <w:pPr>
        <w:pStyle w:val="CommentText"/>
        <w:numPr>
          <w:ilvl w:val="0"/>
          <w:numId w:val="36"/>
        </w:numPr>
        <w:ind w:left="357" w:hanging="357"/>
        <w:rPr>
          <w:sz w:val="22"/>
          <w:szCs w:val="22"/>
        </w:rPr>
      </w:pPr>
      <w:r w:rsidRPr="00906F37">
        <w:rPr>
          <w:sz w:val="22"/>
          <w:szCs w:val="22"/>
        </w:rPr>
        <w:t>check each link to understand the intent of each outcome,</w:t>
      </w:r>
    </w:p>
    <w:p w14:paraId="149E7FEE" w14:textId="15E9BD7B" w:rsidR="00D074F3" w:rsidRPr="00906F37" w:rsidRDefault="00D074F3" w:rsidP="00906F37">
      <w:pPr>
        <w:pStyle w:val="CommentText"/>
        <w:numPr>
          <w:ilvl w:val="0"/>
          <w:numId w:val="36"/>
        </w:numPr>
        <w:ind w:left="357" w:hanging="357"/>
        <w:rPr>
          <w:sz w:val="22"/>
          <w:szCs w:val="22"/>
        </w:rPr>
      </w:pPr>
      <w:r w:rsidRPr="00906F37">
        <w:rPr>
          <w:sz w:val="22"/>
          <w:szCs w:val="22"/>
        </w:rPr>
        <w:t xml:space="preserve">understand the terminologies used in the Code (refer to Clause </w:t>
      </w:r>
      <w:r w:rsidR="005E3511">
        <w:rPr>
          <w:sz w:val="22"/>
          <w:szCs w:val="22"/>
        </w:rPr>
        <w:t>5</w:t>
      </w:r>
      <w:r w:rsidR="005E3511" w:rsidRPr="00906F37">
        <w:rPr>
          <w:sz w:val="22"/>
          <w:szCs w:val="22"/>
        </w:rPr>
        <w:t xml:space="preserve"> </w:t>
      </w:r>
      <w:r w:rsidRPr="00906F37">
        <w:rPr>
          <w:sz w:val="22"/>
          <w:szCs w:val="22"/>
        </w:rPr>
        <w:t>of the Code).</w:t>
      </w:r>
    </w:p>
    <w:p w14:paraId="1F9E849C" w14:textId="77777777" w:rsidR="005065D5" w:rsidRDefault="005065D5" w:rsidP="005065D5">
      <w:pPr>
        <w:rPr>
          <w:lang w:eastAsia="en-GB"/>
        </w:rPr>
      </w:pPr>
      <w:r>
        <w:rPr>
          <w:lang w:eastAsia="en-GB"/>
        </w:rPr>
        <w:t>The information NZQA requires for this application should exist in your organisation’s policy and procedure manual, quality management system, or electronic equivalent of a Code desk manual.</w:t>
      </w:r>
    </w:p>
    <w:p w14:paraId="1F522286" w14:textId="77777777" w:rsidR="005065D5" w:rsidRDefault="005065D5" w:rsidP="005065D5">
      <w:pPr>
        <w:rPr>
          <w:u w:val="single"/>
          <w:lang w:eastAsia="en-GB"/>
        </w:rPr>
      </w:pPr>
    </w:p>
    <w:p w14:paraId="2D033DF5" w14:textId="77777777" w:rsidR="005065D5" w:rsidRPr="00906F37" w:rsidRDefault="005065D5" w:rsidP="005065D5">
      <w:pPr>
        <w:rPr>
          <w:b/>
          <w:bCs/>
          <w:color w:val="30383A"/>
          <w:lang w:eastAsia="en-GB"/>
        </w:rPr>
      </w:pPr>
      <w:r w:rsidRPr="00906F37">
        <w:rPr>
          <w:b/>
          <w:bCs/>
          <w:color w:val="30383A"/>
          <w:lang w:eastAsia="en-GB"/>
        </w:rPr>
        <w:t>Completing this application form</w:t>
      </w:r>
    </w:p>
    <w:p w14:paraId="706C9A38" w14:textId="77777777" w:rsidR="005065D5" w:rsidRDefault="005065D5" w:rsidP="005065D5">
      <w:pPr>
        <w:rPr>
          <w:lang w:eastAsia="en-GB"/>
        </w:rPr>
      </w:pPr>
      <w:r>
        <w:rPr>
          <w:lang w:eastAsia="en-GB"/>
        </w:rPr>
        <w:t>In responding to the questions in this form, you will need to describe how you are going to meet the outcomes and requirements. Descriptions should be linked to evidence such as processes and procedures.</w:t>
      </w:r>
    </w:p>
    <w:p w14:paraId="11655BB8" w14:textId="77777777" w:rsidR="005065D5" w:rsidRDefault="005065D5" w:rsidP="005065D5">
      <w:pPr>
        <w:rPr>
          <w:lang w:eastAsia="en-GB"/>
        </w:rPr>
      </w:pPr>
      <w:r>
        <w:rPr>
          <w:lang w:eastAsia="en-GB"/>
        </w:rPr>
        <w:t xml:space="preserve">The information for students needs to be age appropriate. </w:t>
      </w:r>
    </w:p>
    <w:p w14:paraId="787C619B" w14:textId="77777777" w:rsidR="005065D5" w:rsidRDefault="005065D5" w:rsidP="005065D5">
      <w:pPr>
        <w:rPr>
          <w:lang w:eastAsia="en-GB"/>
        </w:rPr>
      </w:pPr>
      <w:r>
        <w:rPr>
          <w:lang w:eastAsia="en-GB"/>
        </w:rPr>
        <w:t xml:space="preserve">The Code has specific requirements for students aged under 18 and under 10. Compliance with these outcomes and processes is only required from those providers that are enrolling students in this age group. </w:t>
      </w:r>
    </w:p>
    <w:p w14:paraId="56B96740" w14:textId="77777777" w:rsidR="005065D5" w:rsidRDefault="005065D5" w:rsidP="005065D5">
      <w:pPr>
        <w:rPr>
          <w:lang w:eastAsia="en-GB"/>
        </w:rPr>
      </w:pPr>
    </w:p>
    <w:p w14:paraId="21BAEA7A" w14:textId="77777777" w:rsidR="005065D5" w:rsidRPr="00906F37" w:rsidRDefault="005065D5" w:rsidP="005065D5">
      <w:pPr>
        <w:rPr>
          <w:b/>
          <w:bCs/>
          <w:color w:val="30383A"/>
          <w:lang w:eastAsia="en-GB"/>
        </w:rPr>
      </w:pPr>
      <w:r w:rsidRPr="00906F37">
        <w:rPr>
          <w:b/>
          <w:bCs/>
          <w:color w:val="30383A"/>
          <w:lang w:eastAsia="en-GB"/>
        </w:rPr>
        <w:t>Useful documents</w:t>
      </w:r>
    </w:p>
    <w:p w14:paraId="0C8AD40E" w14:textId="77777777" w:rsidR="005E3511" w:rsidRPr="00906F37" w:rsidRDefault="005E3511" w:rsidP="005E3511">
      <w:pPr>
        <w:rPr>
          <w:lang w:eastAsia="en-GB"/>
        </w:rPr>
      </w:pPr>
      <w:bookmarkStart w:id="5" w:name="_Hlk89778635"/>
      <w:r w:rsidRPr="00906F37">
        <w:rPr>
          <w:lang w:eastAsia="en-GB"/>
        </w:rPr>
        <w:t>The following documents will aid you in filling out the application form.</w:t>
      </w:r>
    </w:p>
    <w:p w14:paraId="44F5D32F" w14:textId="5EBB9BB3" w:rsidR="005E3511" w:rsidRDefault="005E3511" w:rsidP="000D2A06">
      <w:pPr>
        <w:ind w:left="720"/>
        <w:rPr>
          <w:lang w:eastAsia="en-GB"/>
        </w:rPr>
      </w:pPr>
    </w:p>
    <w:p w14:paraId="6580B964" w14:textId="7F3E52FD" w:rsidR="00C25E89" w:rsidRDefault="00C25E89" w:rsidP="005E3511">
      <w:pPr>
        <w:numPr>
          <w:ilvl w:val="0"/>
          <w:numId w:val="35"/>
        </w:numPr>
        <w:rPr>
          <w:lang w:eastAsia="en-GB"/>
        </w:rPr>
      </w:pPr>
      <w:r>
        <w:t xml:space="preserve">NZQA’s Code </w:t>
      </w:r>
      <w:hyperlink r:id="rId15" w:history="1">
        <w:r w:rsidRPr="000D314A">
          <w:rPr>
            <w:rStyle w:val="Hyperlink"/>
          </w:rPr>
          <w:t>Guidance</w:t>
        </w:r>
      </w:hyperlink>
      <w:r>
        <w:t xml:space="preserve"> to support applicant’s understanding on how to put the Code into practice.</w:t>
      </w:r>
    </w:p>
    <w:p w14:paraId="2D72F69E" w14:textId="7D3E9901" w:rsidR="000D314A" w:rsidRDefault="00257804" w:rsidP="005E3511">
      <w:pPr>
        <w:numPr>
          <w:ilvl w:val="0"/>
          <w:numId w:val="35"/>
        </w:numPr>
        <w:rPr>
          <w:lang w:eastAsia="en-GB"/>
        </w:rPr>
      </w:pPr>
      <w:hyperlink r:id="rId16" w:history="1">
        <w:r w:rsidR="000D314A" w:rsidRPr="000D314A">
          <w:rPr>
            <w:rStyle w:val="Hyperlink"/>
            <w:lang w:eastAsia="en-GB"/>
          </w:rPr>
          <w:t>Gap analysis toolkit</w:t>
        </w:r>
      </w:hyperlink>
      <w:r w:rsidR="000D314A">
        <w:rPr>
          <w:lang w:eastAsia="en-GB"/>
        </w:rPr>
        <w:t xml:space="preserve"> outlining possible supporting documents / evidence </w:t>
      </w:r>
      <w:r w:rsidR="000D314A" w:rsidRPr="000D314A">
        <w:rPr>
          <w:lang w:eastAsia="en-GB"/>
        </w:rPr>
        <w:t>(scroll down to: Gap Analysis Toolkit).</w:t>
      </w:r>
    </w:p>
    <w:bookmarkEnd w:id="5"/>
    <w:p w14:paraId="0770C553" w14:textId="77777777" w:rsidR="005065D5" w:rsidRDefault="005065D5" w:rsidP="005065D5">
      <w:pPr>
        <w:rPr>
          <w:lang w:eastAsia="en-GB"/>
        </w:rPr>
      </w:pPr>
    </w:p>
    <w:p w14:paraId="0C4EC86A" w14:textId="77777777" w:rsidR="00906F37" w:rsidRPr="00906F37" w:rsidRDefault="005065D5" w:rsidP="009A23C3">
      <w:pPr>
        <w:keepNext/>
        <w:rPr>
          <w:b/>
          <w:bCs/>
          <w:color w:val="30383A"/>
          <w:lang w:eastAsia="en-GB"/>
        </w:rPr>
      </w:pPr>
      <w:r w:rsidRPr="00906F37">
        <w:rPr>
          <w:b/>
          <w:bCs/>
          <w:color w:val="30383A"/>
          <w:lang w:eastAsia="en-GB"/>
        </w:rPr>
        <w:lastRenderedPageBreak/>
        <w:t>Useful links</w:t>
      </w:r>
    </w:p>
    <w:p w14:paraId="456B3405" w14:textId="77777777" w:rsidR="00906F37" w:rsidRDefault="005065D5" w:rsidP="009A23C3">
      <w:pPr>
        <w:keepNext/>
        <w:rPr>
          <w:lang w:eastAsia="ja-JP"/>
        </w:rPr>
      </w:pPr>
      <w:r w:rsidRPr="00151ABE">
        <w:rPr>
          <w:lang w:eastAsia="ja-JP"/>
        </w:rPr>
        <w:t>A peak body is an organisation representing a particular sector. There are several peak bodies in the education sector that might serve as useful resources in relation to the Code.</w:t>
      </w:r>
    </w:p>
    <w:p w14:paraId="3CB76F6B" w14:textId="77777777" w:rsidR="005065D5" w:rsidRDefault="005065D5" w:rsidP="009A23C3">
      <w:pPr>
        <w:keepNext/>
        <w:rPr>
          <w:lang w:eastAsia="ja-JP"/>
        </w:rPr>
      </w:pPr>
      <w:r w:rsidRPr="00151ABE">
        <w:rPr>
          <w:lang w:eastAsia="ja-JP"/>
        </w:rPr>
        <w:t>The organisations listed below are examples of th</w:t>
      </w:r>
      <w:r w:rsidR="009033C1">
        <w:rPr>
          <w:lang w:eastAsia="ja-JP"/>
        </w:rPr>
        <w:t>e</w:t>
      </w:r>
      <w:r w:rsidRPr="00151ABE">
        <w:rPr>
          <w:lang w:eastAsia="ja-JP"/>
        </w:rPr>
        <w:t xml:space="preserve">se. Please note that they are independent entities, thus any questions or queries relating to those organisations should be forwarded directly to them. </w:t>
      </w:r>
    </w:p>
    <w:p w14:paraId="7EB8304D" w14:textId="77777777" w:rsidR="005065D5" w:rsidRDefault="00257804" w:rsidP="009A23C3">
      <w:pPr>
        <w:keepNext/>
        <w:keepLines/>
        <w:numPr>
          <w:ilvl w:val="0"/>
          <w:numId w:val="38"/>
        </w:numPr>
        <w:rPr>
          <w:lang w:eastAsia="en-GB"/>
        </w:rPr>
      </w:pPr>
      <w:hyperlink r:id="rId17" w:history="1">
        <w:r w:rsidR="005065D5" w:rsidRPr="00893E17">
          <w:rPr>
            <w:rStyle w:val="Hyperlink"/>
            <w:lang w:eastAsia="en-GB"/>
          </w:rPr>
          <w:t>English NZ</w:t>
        </w:r>
      </w:hyperlink>
      <w:r w:rsidR="005065D5">
        <w:rPr>
          <w:lang w:eastAsia="en-GB"/>
        </w:rPr>
        <w:t xml:space="preserve"> (English New Zealand)</w:t>
      </w:r>
    </w:p>
    <w:p w14:paraId="7B21FCCB" w14:textId="77777777" w:rsidR="005065D5" w:rsidRDefault="00257804" w:rsidP="009A23C3">
      <w:pPr>
        <w:keepNext/>
        <w:keepLines/>
        <w:numPr>
          <w:ilvl w:val="0"/>
          <w:numId w:val="38"/>
        </w:numPr>
        <w:rPr>
          <w:lang w:eastAsia="en-GB"/>
        </w:rPr>
      </w:pPr>
      <w:hyperlink r:id="rId18" w:history="1">
        <w:r w:rsidR="005065D5" w:rsidRPr="00893E17">
          <w:rPr>
            <w:rStyle w:val="Hyperlink"/>
            <w:lang w:eastAsia="en-GB"/>
          </w:rPr>
          <w:t>ITENZ</w:t>
        </w:r>
      </w:hyperlink>
      <w:r w:rsidR="005065D5">
        <w:rPr>
          <w:lang w:eastAsia="en-GB"/>
        </w:rPr>
        <w:t xml:space="preserve"> (Independent Tertiary Education New Zealand)</w:t>
      </w:r>
    </w:p>
    <w:p w14:paraId="61EBFDA4" w14:textId="77777777" w:rsidR="005065D5" w:rsidRDefault="00257804" w:rsidP="009A23C3">
      <w:pPr>
        <w:keepNext/>
        <w:keepLines/>
        <w:numPr>
          <w:ilvl w:val="0"/>
          <w:numId w:val="38"/>
        </w:numPr>
        <w:rPr>
          <w:lang w:eastAsia="en-GB"/>
        </w:rPr>
      </w:pPr>
      <w:hyperlink r:id="rId19" w:history="1">
        <w:r w:rsidR="005065D5" w:rsidRPr="00893E17">
          <w:rPr>
            <w:rStyle w:val="Hyperlink"/>
            <w:lang w:eastAsia="en-GB"/>
          </w:rPr>
          <w:t>QTI</w:t>
        </w:r>
      </w:hyperlink>
      <w:r w:rsidR="005065D5">
        <w:rPr>
          <w:lang w:eastAsia="en-GB"/>
        </w:rPr>
        <w:t xml:space="preserve"> (Quality Tertiary Institutions)</w:t>
      </w:r>
    </w:p>
    <w:p w14:paraId="356E6D32" w14:textId="51ACCBD9" w:rsidR="005065D5" w:rsidRDefault="00257804" w:rsidP="009A23C3">
      <w:pPr>
        <w:keepNext/>
        <w:keepLines/>
        <w:numPr>
          <w:ilvl w:val="0"/>
          <w:numId w:val="38"/>
        </w:numPr>
        <w:rPr>
          <w:lang w:eastAsia="en-GB"/>
        </w:rPr>
      </w:pPr>
      <w:hyperlink r:id="rId20" w:history="1">
        <w:r w:rsidR="005065D5" w:rsidRPr="00893E17">
          <w:rPr>
            <w:rStyle w:val="Hyperlink"/>
            <w:lang w:eastAsia="en-GB"/>
          </w:rPr>
          <w:t>UNZ</w:t>
        </w:r>
      </w:hyperlink>
      <w:r w:rsidR="005065D5">
        <w:rPr>
          <w:lang w:eastAsia="en-GB"/>
        </w:rPr>
        <w:t xml:space="preserve"> (Universities New Zealand)</w:t>
      </w:r>
    </w:p>
    <w:p w14:paraId="6D151833" w14:textId="6F781F34" w:rsidR="00AD7DAD" w:rsidRDefault="00257804" w:rsidP="009A23C3">
      <w:pPr>
        <w:keepNext/>
        <w:keepLines/>
        <w:numPr>
          <w:ilvl w:val="0"/>
          <w:numId w:val="38"/>
        </w:numPr>
        <w:rPr>
          <w:lang w:eastAsia="en-GB"/>
        </w:rPr>
      </w:pPr>
      <w:hyperlink r:id="rId21" w:history="1">
        <w:r w:rsidR="00AD7DAD" w:rsidRPr="00AD7DAD">
          <w:rPr>
            <w:rStyle w:val="Hyperlink"/>
            <w:lang w:eastAsia="en-GB"/>
          </w:rPr>
          <w:t>ISANA</w:t>
        </w:r>
      </w:hyperlink>
      <w:r w:rsidR="00AD7DAD">
        <w:rPr>
          <w:lang w:eastAsia="en-GB"/>
        </w:rPr>
        <w:t xml:space="preserve"> (International Education Association) </w:t>
      </w:r>
    </w:p>
    <w:p w14:paraId="0E0DA93B" w14:textId="77777777" w:rsidR="005065D5" w:rsidRDefault="005065D5" w:rsidP="005065D5">
      <w:pPr>
        <w:rPr>
          <w:lang w:eastAsia="ja-JP"/>
        </w:rPr>
      </w:pPr>
    </w:p>
    <w:p w14:paraId="3D21FD9F" w14:textId="77777777" w:rsidR="005065D5" w:rsidRPr="00906F37" w:rsidRDefault="005065D5" w:rsidP="005065D5">
      <w:pPr>
        <w:rPr>
          <w:b/>
          <w:bCs/>
          <w:color w:val="30383A"/>
          <w:lang w:eastAsia="en-GB"/>
        </w:rPr>
      </w:pPr>
      <w:r w:rsidRPr="00906F37">
        <w:rPr>
          <w:b/>
          <w:bCs/>
          <w:color w:val="30383A"/>
          <w:lang w:eastAsia="en-GB"/>
        </w:rPr>
        <w:t>Peer review prior to submission</w:t>
      </w:r>
    </w:p>
    <w:p w14:paraId="5C0B97A6" w14:textId="77777777" w:rsidR="005065D5" w:rsidRDefault="005065D5" w:rsidP="005065D5">
      <w:pPr>
        <w:rPr>
          <w:lang w:eastAsia="en-GB"/>
        </w:rPr>
      </w:pPr>
      <w:r>
        <w:rPr>
          <w:lang w:eastAsia="en-GB"/>
        </w:rPr>
        <w:t xml:space="preserve">Applicants have found it useful to have their documentation reviewed in-house or by another signatory before submitting the application to check that the application form and documentation provided cover all requirements of the Code. </w:t>
      </w:r>
    </w:p>
    <w:p w14:paraId="43C5A1CF" w14:textId="77777777" w:rsidR="005065D5" w:rsidRDefault="005065D5" w:rsidP="005065D5">
      <w:pPr>
        <w:rPr>
          <w:lang w:eastAsia="en-GB"/>
        </w:rPr>
      </w:pPr>
    </w:p>
    <w:p w14:paraId="0FDD4843" w14:textId="77777777" w:rsidR="005065D5" w:rsidRPr="00906F37" w:rsidRDefault="005065D5" w:rsidP="005065D5">
      <w:pPr>
        <w:rPr>
          <w:b/>
          <w:bCs/>
          <w:color w:val="30383A"/>
          <w:lang w:eastAsia="en-GB"/>
        </w:rPr>
      </w:pPr>
      <w:r w:rsidRPr="00906F37">
        <w:rPr>
          <w:b/>
          <w:bCs/>
          <w:color w:val="30383A"/>
          <w:lang w:eastAsia="en-GB"/>
        </w:rPr>
        <w:t>Documents</w:t>
      </w:r>
    </w:p>
    <w:p w14:paraId="3729DF73" w14:textId="77777777" w:rsidR="005065D5" w:rsidRDefault="005065D5" w:rsidP="005065D5">
      <w:pPr>
        <w:rPr>
          <w:lang w:eastAsia="en-GB"/>
        </w:rPr>
      </w:pPr>
      <w:r>
        <w:rPr>
          <w:lang w:eastAsia="en-GB"/>
        </w:rPr>
        <w:t xml:space="preserve">Submit this application form in MSWord i.e. .doc, or .docx formats. </w:t>
      </w:r>
    </w:p>
    <w:p w14:paraId="5C6DFF97" w14:textId="77777777" w:rsidR="005065D5" w:rsidRDefault="005065D5" w:rsidP="005065D5">
      <w:pPr>
        <w:rPr>
          <w:lang w:eastAsia="en-GB"/>
        </w:rPr>
      </w:pPr>
      <w:r>
        <w:rPr>
          <w:lang w:eastAsia="en-GB"/>
        </w:rPr>
        <w:t>All other documents are to be supplied as .doc, .docx, or searchable .pdf files.</w:t>
      </w:r>
    </w:p>
    <w:p w14:paraId="02F32245" w14:textId="77777777" w:rsidR="005065D5" w:rsidRDefault="005065D5" w:rsidP="005065D5">
      <w:pPr>
        <w:rPr>
          <w:u w:val="single"/>
          <w:lang w:eastAsia="en-GB"/>
        </w:rPr>
      </w:pPr>
    </w:p>
    <w:p w14:paraId="44765F72" w14:textId="77777777" w:rsidR="005065D5" w:rsidRPr="00906F37" w:rsidRDefault="005065D5" w:rsidP="005065D5">
      <w:pPr>
        <w:rPr>
          <w:b/>
          <w:bCs/>
          <w:color w:val="30383A"/>
          <w:lang w:eastAsia="en-GB"/>
        </w:rPr>
      </w:pPr>
      <w:r w:rsidRPr="00906F37">
        <w:rPr>
          <w:b/>
          <w:bCs/>
          <w:color w:val="30383A"/>
          <w:lang w:eastAsia="en-GB"/>
        </w:rPr>
        <w:t>Legal contracts with third parties</w:t>
      </w:r>
    </w:p>
    <w:p w14:paraId="0C3882F8" w14:textId="77777777" w:rsidR="005065D5" w:rsidRPr="00CB01D3" w:rsidRDefault="005065D5" w:rsidP="005065D5">
      <w:pPr>
        <w:rPr>
          <w:lang w:eastAsia="en-GB"/>
        </w:rPr>
      </w:pPr>
      <w:r w:rsidRPr="00CB01D3">
        <w:rPr>
          <w:lang w:eastAsia="en-GB"/>
        </w:rPr>
        <w:t>Applicants need to be aware that NZQA does not quality assure any legal contracts with third parties that may be included in this application. Applicants are advised to seek their own legal advice in relation to contractual arrangements. Each signatory is responsible for its own compliance with the Code.</w:t>
      </w:r>
    </w:p>
    <w:p w14:paraId="6F051372" w14:textId="77777777" w:rsidR="005065D5" w:rsidRDefault="005065D5" w:rsidP="005065D5">
      <w:pPr>
        <w:rPr>
          <w:u w:val="single"/>
          <w:lang w:eastAsia="en-GB"/>
        </w:rPr>
      </w:pPr>
    </w:p>
    <w:p w14:paraId="30C7F4D3" w14:textId="77777777" w:rsidR="005065D5" w:rsidRPr="00906F37" w:rsidRDefault="005065D5" w:rsidP="005065D5">
      <w:pPr>
        <w:rPr>
          <w:b/>
          <w:bCs/>
          <w:color w:val="30383A"/>
          <w:lang w:eastAsia="en-GB"/>
        </w:rPr>
      </w:pPr>
      <w:r w:rsidRPr="00906F37">
        <w:rPr>
          <w:b/>
          <w:bCs/>
          <w:color w:val="30383A"/>
          <w:lang w:eastAsia="en-GB"/>
        </w:rPr>
        <w:t>Evaluation by NZQA</w:t>
      </w:r>
    </w:p>
    <w:p w14:paraId="02081899" w14:textId="77777777" w:rsidR="005065D5" w:rsidRDefault="005065D5" w:rsidP="005065D5">
      <w:pPr>
        <w:rPr>
          <w:lang w:eastAsia="en-GB"/>
        </w:rPr>
      </w:pPr>
      <w:r w:rsidRPr="00CB01D3">
        <w:rPr>
          <w:lang w:eastAsia="en-GB"/>
        </w:rPr>
        <w:t xml:space="preserve">As Code administrator, NZQA will review this application against the requirements of </w:t>
      </w:r>
      <w:r>
        <w:rPr>
          <w:lang w:eastAsia="en-GB"/>
        </w:rPr>
        <w:t>the</w:t>
      </w:r>
      <w:r w:rsidRPr="00CB01D3">
        <w:rPr>
          <w:lang w:eastAsia="en-GB"/>
        </w:rPr>
        <w:t xml:space="preserve"> Code and the criteria for becoming a signatory.</w:t>
      </w:r>
    </w:p>
    <w:p w14:paraId="0BA4662C" w14:textId="77777777" w:rsidR="00906F37" w:rsidRDefault="005065D5" w:rsidP="00906F37">
      <w:r>
        <w:t>NZQA will acknowledge receiving the application within two working days and continue to advise the organisation on the progress of the application.</w:t>
      </w:r>
    </w:p>
    <w:p w14:paraId="3CF06F7E" w14:textId="77777777" w:rsidR="00906F37" w:rsidRDefault="009033C1" w:rsidP="00906F37">
      <w:r>
        <w:t>The approval process can take up to 45 working days from receipt of the application.</w:t>
      </w:r>
    </w:p>
    <w:p w14:paraId="6EF20682" w14:textId="77777777" w:rsidR="005065D5" w:rsidRDefault="005065D5" w:rsidP="00906F37">
      <w:r>
        <w:t xml:space="preserve">If you have any questions about your </w:t>
      </w:r>
      <w:r>
        <w:rPr>
          <w:lang w:eastAsia="en-GB"/>
        </w:rPr>
        <w:t>submission</w:t>
      </w:r>
      <w:r>
        <w:t xml:space="preserve">, please email the Client Services team at </w:t>
      </w:r>
      <w:hyperlink r:id="rId22" w:history="1">
        <w:r w:rsidRPr="00BB561F">
          <w:rPr>
            <w:rStyle w:val="Hyperlink"/>
          </w:rPr>
          <w:t>qaadmin@nzqa.govt.nz</w:t>
        </w:r>
      </w:hyperlink>
    </w:p>
    <w:p w14:paraId="55F0A0A9" w14:textId="77777777" w:rsidR="00906F37" w:rsidRDefault="00906F37" w:rsidP="00906F37"/>
    <w:p w14:paraId="0B5061EB" w14:textId="77777777" w:rsidR="005065D5" w:rsidRPr="00906F37" w:rsidRDefault="005065D5" w:rsidP="005065D5">
      <w:pPr>
        <w:rPr>
          <w:b/>
          <w:bCs/>
          <w:color w:val="30383A"/>
          <w:lang w:eastAsia="en-GB"/>
        </w:rPr>
      </w:pPr>
      <w:r w:rsidRPr="00906F37">
        <w:rPr>
          <w:b/>
          <w:bCs/>
          <w:color w:val="30383A"/>
          <w:lang w:eastAsia="en-GB"/>
        </w:rPr>
        <w:t>Questions about what documentation is required</w:t>
      </w:r>
    </w:p>
    <w:p w14:paraId="25C924C7" w14:textId="77777777" w:rsidR="005065D5" w:rsidRDefault="005065D5" w:rsidP="005065D5">
      <w:pPr>
        <w:rPr>
          <w:lang w:eastAsia="en-GB"/>
        </w:rPr>
      </w:pPr>
      <w:r>
        <w:rPr>
          <w:lang w:eastAsia="en-GB"/>
        </w:rPr>
        <w:t>In the first instance, please refer to the guidelines for the Code published on the NZQA website.</w:t>
      </w:r>
    </w:p>
    <w:p w14:paraId="3094A6CF" w14:textId="2DEBC730" w:rsidR="005065D5" w:rsidRDefault="005065D5" w:rsidP="005065D5">
      <w:pPr>
        <w:rPr>
          <w:lang w:eastAsia="en-GB"/>
        </w:rPr>
      </w:pPr>
      <w:r>
        <w:rPr>
          <w:lang w:eastAsia="en-GB"/>
        </w:rPr>
        <w:lastRenderedPageBreak/>
        <w:t xml:space="preserve">If you have questions about the documentation required, email </w:t>
      </w:r>
      <w:hyperlink r:id="rId23" w:history="1">
        <w:r w:rsidRPr="00355EB7">
          <w:rPr>
            <w:rStyle w:val="Hyperlink"/>
            <w:lang w:eastAsia="en-GB"/>
          </w:rPr>
          <w:t>approvals_accreditation@nzqa.govt.nz</w:t>
        </w:r>
      </w:hyperlink>
      <w:r>
        <w:rPr>
          <w:lang w:eastAsia="en-GB"/>
        </w:rPr>
        <w:t xml:space="preserve"> or call 0800 697 296 and ask for the Approvals and Accreditation team.</w:t>
      </w:r>
    </w:p>
    <w:p w14:paraId="49453FB9" w14:textId="77777777" w:rsidR="007D38A6" w:rsidRDefault="007D38A6" w:rsidP="005065D5"/>
    <w:p w14:paraId="51D015BC" w14:textId="77777777" w:rsidR="005065D5" w:rsidRPr="00B21426" w:rsidRDefault="005065D5" w:rsidP="00B21426">
      <w:pPr>
        <w:rPr>
          <w:bCs/>
          <w:color w:val="30383A"/>
        </w:rPr>
      </w:pPr>
      <w:r w:rsidRPr="00B21426">
        <w:rPr>
          <w:b/>
          <w:bCs/>
          <w:color w:val="30383A"/>
          <w:lang w:eastAsia="en-GB"/>
        </w:rPr>
        <w:t>Using this form</w:t>
      </w:r>
    </w:p>
    <w:p w14:paraId="36DEB287" w14:textId="77777777" w:rsidR="005065D5" w:rsidRDefault="005065D5" w:rsidP="005065D5">
      <w:pPr>
        <w:spacing w:after="240"/>
        <w:rPr>
          <w:color w:val="0033CC"/>
        </w:rPr>
      </w:pPr>
      <w:r>
        <w:t xml:space="preserve">Please provide a response to all the questions in </w:t>
      </w:r>
      <w:r w:rsidR="00906F37" w:rsidRPr="00906F37">
        <w:rPr>
          <w:color w:val="7C2128"/>
        </w:rPr>
        <w:t>red</w:t>
      </w:r>
      <w:r w:rsidRPr="00906F37">
        <w:rPr>
          <w:color w:val="7C2128"/>
        </w:rPr>
        <w:t xml:space="preserve"> text</w:t>
      </w:r>
      <w:r>
        <w:rPr>
          <w:color w:val="0033CC"/>
        </w:rPr>
        <w:t>.</w:t>
      </w:r>
    </w:p>
    <w:p w14:paraId="1873A7BB" w14:textId="77777777" w:rsidR="005065D5" w:rsidRPr="00633B88" w:rsidRDefault="005065D5" w:rsidP="005065D5">
      <w:pPr>
        <w:spacing w:after="240"/>
      </w:pPr>
      <w:r>
        <w:t xml:space="preserve">Complete the form out electronically and submit it as a Word doc. with supporting documents. </w:t>
      </w:r>
      <w:r w:rsidR="00BF25CA">
        <w:t>Suggested supporting documents are listed throughout this form</w:t>
      </w:r>
      <w:r w:rsidRPr="005F381E">
        <w:rPr>
          <w:szCs w:val="22"/>
        </w:rPr>
        <w:t>.</w:t>
      </w:r>
    </w:p>
    <w:p w14:paraId="3642761B" w14:textId="77777777" w:rsidR="005065D5" w:rsidRPr="007D38A6" w:rsidRDefault="005065D5" w:rsidP="007D38A6">
      <w:pPr>
        <w:rPr>
          <w:b/>
          <w:bCs/>
        </w:rPr>
      </w:pPr>
      <w:r w:rsidRPr="007D38A6">
        <w:rPr>
          <w:b/>
          <w:bCs/>
        </w:rPr>
        <w:t xml:space="preserve">Tertiary </w:t>
      </w:r>
      <w:r w:rsidR="00906F37" w:rsidRPr="007D38A6">
        <w:rPr>
          <w:b/>
          <w:bCs/>
          <w:color w:val="30383A"/>
          <w:lang w:eastAsia="en-GB"/>
        </w:rPr>
        <w:t>e</w:t>
      </w:r>
      <w:r w:rsidRPr="007D38A6">
        <w:rPr>
          <w:b/>
          <w:bCs/>
          <w:color w:val="30383A"/>
          <w:lang w:eastAsia="en-GB"/>
        </w:rPr>
        <w:t>ducation</w:t>
      </w:r>
      <w:r w:rsidRPr="007D38A6">
        <w:rPr>
          <w:b/>
          <w:bCs/>
        </w:rPr>
        <w:t xml:space="preserve"> </w:t>
      </w:r>
      <w:r w:rsidR="00906F37" w:rsidRPr="007D38A6">
        <w:rPr>
          <w:b/>
          <w:bCs/>
        </w:rPr>
        <w:t>o</w:t>
      </w:r>
      <w:r w:rsidRPr="007D38A6">
        <w:rPr>
          <w:b/>
          <w:bCs/>
        </w:rPr>
        <w:t>rganisations (TEOs) apply online using their TEO Online login</w:t>
      </w:r>
      <w:r w:rsidR="00906F37" w:rsidRPr="007D38A6">
        <w:rPr>
          <w:b/>
          <w:bCs/>
        </w:rPr>
        <w:t>.</w:t>
      </w:r>
    </w:p>
    <w:p w14:paraId="2EB9B75C" w14:textId="700EA4C0" w:rsidR="00FC7B33" w:rsidRPr="00906F37" w:rsidRDefault="005065D5" w:rsidP="00931DF0">
      <w:pPr>
        <w:pStyle w:val="Heading1"/>
      </w:pPr>
      <w:r>
        <w:rPr>
          <w:sz w:val="20"/>
        </w:rPr>
        <w:br w:type="page"/>
      </w:r>
      <w:bookmarkStart w:id="6" w:name="_Toc90989600"/>
      <w:r w:rsidR="00FC7B33" w:rsidRPr="00906F37">
        <w:lastRenderedPageBreak/>
        <w:t>Name and contact details</w:t>
      </w:r>
      <w:bookmarkEnd w:id="4"/>
      <w:bookmarkEnd w:id="6"/>
    </w:p>
    <w:p w14:paraId="25BC1E30" w14:textId="77777777" w:rsidR="00FC7B33" w:rsidRDefault="00FC7B33" w:rsidP="00335404">
      <w:pPr>
        <w:keepNext/>
        <w:spacing w:after="240"/>
      </w:pPr>
      <w:r>
        <w:t xml:space="preserve">Please provide </w:t>
      </w:r>
      <w:r w:rsidR="0084634F">
        <w:t xml:space="preserve">the following </w:t>
      </w:r>
      <w:r>
        <w:t>details.</w:t>
      </w:r>
    </w:p>
    <w:p w14:paraId="3CDEE224" w14:textId="77777777" w:rsidR="00031588" w:rsidRPr="00353614" w:rsidRDefault="00031588" w:rsidP="00335404">
      <w:pPr>
        <w:pStyle w:val="Heading4"/>
        <w:rPr>
          <w:color w:val="30383A"/>
        </w:rPr>
      </w:pPr>
      <w:r w:rsidRPr="00353614">
        <w:rPr>
          <w:color w:val="30383A"/>
        </w:rPr>
        <w:t>Organisation details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916"/>
        <w:gridCol w:w="2410"/>
        <w:gridCol w:w="2178"/>
      </w:tblGrid>
      <w:tr w:rsidR="00424251" w:rsidRPr="00BD12CB" w14:paraId="4A552107" w14:textId="77777777" w:rsidTr="00B21426">
        <w:tc>
          <w:tcPr>
            <w:tcW w:w="2870" w:type="dxa"/>
            <w:shd w:val="clear" w:color="auto" w:fill="E7E6E6"/>
          </w:tcPr>
          <w:p w14:paraId="4D965C97" w14:textId="77777777" w:rsidR="00424251" w:rsidRPr="00BD12CB" w:rsidRDefault="00424251" w:rsidP="00335404">
            <w:pPr>
              <w:keepNext/>
            </w:pPr>
            <w:r w:rsidRPr="00BD12CB">
              <w:t>Organisation name</w:t>
            </w:r>
            <w:r w:rsidR="00706932" w:rsidRPr="00BD12CB">
              <w:t xml:space="preserve"> </w:t>
            </w:r>
          </w:p>
        </w:tc>
        <w:tc>
          <w:tcPr>
            <w:tcW w:w="6504" w:type="dxa"/>
            <w:gridSpan w:val="3"/>
            <w:shd w:val="clear" w:color="auto" w:fill="auto"/>
          </w:tcPr>
          <w:p w14:paraId="1C6ADAB5" w14:textId="77777777" w:rsidR="00424251" w:rsidRPr="00BD12CB" w:rsidRDefault="00424251" w:rsidP="00335404">
            <w:pPr>
              <w:keepNext/>
            </w:pPr>
          </w:p>
        </w:tc>
      </w:tr>
      <w:tr w:rsidR="00B417BE" w:rsidRPr="00BD12CB" w14:paraId="1125A8FB" w14:textId="77777777" w:rsidTr="00B21426">
        <w:tc>
          <w:tcPr>
            <w:tcW w:w="2870" w:type="dxa"/>
            <w:shd w:val="clear" w:color="auto" w:fill="E7E6E6"/>
          </w:tcPr>
          <w:p w14:paraId="3EE0EA20" w14:textId="4C7DE3F9" w:rsidR="00B417BE" w:rsidRPr="00BD12CB" w:rsidRDefault="00B417BE" w:rsidP="00335404">
            <w:pPr>
              <w:keepNext/>
            </w:pPr>
            <w:r w:rsidRPr="00BD12CB">
              <w:t>CEO</w:t>
            </w:r>
          </w:p>
        </w:tc>
        <w:tc>
          <w:tcPr>
            <w:tcW w:w="6504" w:type="dxa"/>
            <w:gridSpan w:val="3"/>
            <w:shd w:val="clear" w:color="auto" w:fill="auto"/>
          </w:tcPr>
          <w:p w14:paraId="5582ACA2" w14:textId="77777777" w:rsidR="00B417BE" w:rsidRPr="00BD12CB" w:rsidRDefault="00B417BE" w:rsidP="00335404">
            <w:pPr>
              <w:keepNext/>
            </w:pPr>
          </w:p>
        </w:tc>
      </w:tr>
      <w:tr w:rsidR="005F5DBD" w:rsidRPr="00BD12CB" w14:paraId="1D57476B" w14:textId="77777777" w:rsidTr="00B21426">
        <w:tc>
          <w:tcPr>
            <w:tcW w:w="2870" w:type="dxa"/>
            <w:shd w:val="clear" w:color="auto" w:fill="E7E6E6"/>
          </w:tcPr>
          <w:p w14:paraId="6CD06EC3" w14:textId="77777777" w:rsidR="005F5DBD" w:rsidRPr="00BD12CB" w:rsidRDefault="005F5DBD" w:rsidP="00335404">
            <w:pPr>
              <w:keepNext/>
            </w:pPr>
            <w:proofErr w:type="spellStart"/>
            <w:r w:rsidRPr="00BD12CB">
              <w:t>MoE</w:t>
            </w:r>
            <w:proofErr w:type="spellEnd"/>
            <w:r w:rsidRPr="00BD12CB">
              <w:t xml:space="preserve"> number</w:t>
            </w:r>
          </w:p>
        </w:tc>
        <w:tc>
          <w:tcPr>
            <w:tcW w:w="6504" w:type="dxa"/>
            <w:gridSpan w:val="3"/>
            <w:shd w:val="clear" w:color="auto" w:fill="auto"/>
          </w:tcPr>
          <w:p w14:paraId="07C14A97" w14:textId="1AA5DCCC" w:rsidR="005F5DBD" w:rsidRPr="00BD12CB" w:rsidRDefault="005F5DBD" w:rsidP="00335404">
            <w:pPr>
              <w:keepNext/>
            </w:pPr>
          </w:p>
        </w:tc>
      </w:tr>
      <w:tr w:rsidR="00706932" w:rsidRPr="00BD12CB" w14:paraId="10D9445E" w14:textId="77777777" w:rsidTr="00B21426">
        <w:tc>
          <w:tcPr>
            <w:tcW w:w="2870" w:type="dxa"/>
            <w:shd w:val="clear" w:color="auto" w:fill="E7E6E6"/>
          </w:tcPr>
          <w:p w14:paraId="385B8F11" w14:textId="77777777" w:rsidR="00706932" w:rsidRPr="00BD12CB" w:rsidRDefault="00706932" w:rsidP="00335404">
            <w:pPr>
              <w:keepNext/>
            </w:pPr>
            <w:r w:rsidRPr="00BD12CB">
              <w:t>Student Roll</w:t>
            </w:r>
          </w:p>
        </w:tc>
        <w:tc>
          <w:tcPr>
            <w:tcW w:w="1916" w:type="dxa"/>
            <w:shd w:val="clear" w:color="auto" w:fill="auto"/>
          </w:tcPr>
          <w:p w14:paraId="2B8C45AF" w14:textId="77777777" w:rsidR="00706932" w:rsidRPr="00BD12CB" w:rsidRDefault="00706932" w:rsidP="00335404">
            <w:pPr>
              <w:keepNext/>
            </w:pPr>
          </w:p>
        </w:tc>
        <w:tc>
          <w:tcPr>
            <w:tcW w:w="2410" w:type="dxa"/>
            <w:shd w:val="clear" w:color="auto" w:fill="E7E6E6"/>
          </w:tcPr>
          <w:p w14:paraId="3F5A217E" w14:textId="0421174F" w:rsidR="00706932" w:rsidRPr="00BD12CB" w:rsidRDefault="0003753C" w:rsidP="00335404">
            <w:pPr>
              <w:keepNext/>
            </w:pPr>
            <w:r>
              <w:t>Learner</w:t>
            </w:r>
            <w:r w:rsidRPr="00BD12CB">
              <w:t xml:space="preserve"> </w:t>
            </w:r>
            <w:r w:rsidR="00706932" w:rsidRPr="00BD12CB">
              <w:t>age group</w:t>
            </w:r>
          </w:p>
        </w:tc>
        <w:tc>
          <w:tcPr>
            <w:tcW w:w="2178" w:type="dxa"/>
            <w:shd w:val="clear" w:color="auto" w:fill="auto"/>
          </w:tcPr>
          <w:p w14:paraId="7FC3AD38" w14:textId="77777777" w:rsidR="00706932" w:rsidRPr="00BD12CB" w:rsidRDefault="00706932" w:rsidP="00335404">
            <w:pPr>
              <w:keepNext/>
            </w:pPr>
          </w:p>
        </w:tc>
      </w:tr>
    </w:tbl>
    <w:p w14:paraId="7A2089E9" w14:textId="77777777" w:rsidR="00424251" w:rsidRPr="00353614" w:rsidRDefault="00424251" w:rsidP="00DF1E52">
      <w:pPr>
        <w:pStyle w:val="Heading4"/>
        <w:rPr>
          <w:color w:val="30383A"/>
        </w:rPr>
      </w:pPr>
      <w:r w:rsidRPr="00353614">
        <w:rPr>
          <w:color w:val="30383A"/>
        </w:rPr>
        <w:t>Contact details</w:t>
      </w:r>
      <w:r w:rsidR="00547AAF" w:rsidRPr="00353614">
        <w:rPr>
          <w:color w:val="30383A"/>
        </w:rPr>
        <w:t xml:space="preserve"> for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7695"/>
      </w:tblGrid>
      <w:tr w:rsidR="00D455B0" w:rsidRPr="00BD12CB" w14:paraId="42BDD0B8" w14:textId="77777777" w:rsidTr="00905C30">
        <w:tc>
          <w:tcPr>
            <w:tcW w:w="1668" w:type="dxa"/>
            <w:shd w:val="clear" w:color="auto" w:fill="E7E6E6"/>
          </w:tcPr>
          <w:p w14:paraId="4D579F96" w14:textId="77777777" w:rsidR="00D455B0" w:rsidRPr="00BD12CB" w:rsidRDefault="00E00321" w:rsidP="008C43A0">
            <w:pPr>
              <w:keepNext/>
            </w:pPr>
            <w:r w:rsidRPr="00BD12CB">
              <w:t>Phone</w:t>
            </w:r>
          </w:p>
        </w:tc>
        <w:tc>
          <w:tcPr>
            <w:tcW w:w="7908" w:type="dxa"/>
            <w:shd w:val="clear" w:color="auto" w:fill="auto"/>
          </w:tcPr>
          <w:p w14:paraId="359225B8" w14:textId="77777777" w:rsidR="00D455B0" w:rsidRPr="00BD12CB" w:rsidRDefault="00D455B0" w:rsidP="008C43A0">
            <w:pPr>
              <w:keepNext/>
            </w:pPr>
          </w:p>
        </w:tc>
      </w:tr>
      <w:tr w:rsidR="00E00321" w:rsidRPr="00BD12CB" w14:paraId="29BE14F1" w14:textId="77777777" w:rsidTr="00905C30">
        <w:tc>
          <w:tcPr>
            <w:tcW w:w="1668" w:type="dxa"/>
            <w:shd w:val="clear" w:color="auto" w:fill="E7E6E6"/>
          </w:tcPr>
          <w:p w14:paraId="06FD0AA0" w14:textId="77777777" w:rsidR="00E00321" w:rsidRPr="00BD12CB" w:rsidRDefault="00E00321">
            <w:r w:rsidRPr="00BD12CB">
              <w:t>Mobile phone</w:t>
            </w:r>
          </w:p>
        </w:tc>
        <w:tc>
          <w:tcPr>
            <w:tcW w:w="7908" w:type="dxa"/>
            <w:shd w:val="clear" w:color="auto" w:fill="auto"/>
          </w:tcPr>
          <w:p w14:paraId="348D3F31" w14:textId="77777777" w:rsidR="00E00321" w:rsidRPr="00BD12CB" w:rsidRDefault="00E00321"/>
        </w:tc>
      </w:tr>
      <w:tr w:rsidR="00E00321" w:rsidRPr="00BD12CB" w14:paraId="676103B0" w14:textId="77777777" w:rsidTr="00905C30">
        <w:tc>
          <w:tcPr>
            <w:tcW w:w="1668" w:type="dxa"/>
            <w:shd w:val="clear" w:color="auto" w:fill="E7E6E6"/>
          </w:tcPr>
          <w:p w14:paraId="7C3628BB" w14:textId="77777777" w:rsidR="00E00321" w:rsidRPr="00BD12CB" w:rsidRDefault="00E00321">
            <w:r w:rsidRPr="00BD12CB">
              <w:t>Email</w:t>
            </w:r>
          </w:p>
        </w:tc>
        <w:tc>
          <w:tcPr>
            <w:tcW w:w="7908" w:type="dxa"/>
            <w:shd w:val="clear" w:color="auto" w:fill="auto"/>
          </w:tcPr>
          <w:p w14:paraId="44C57D34" w14:textId="77777777" w:rsidR="00E00321" w:rsidRPr="00BD12CB" w:rsidRDefault="00E00321"/>
        </w:tc>
      </w:tr>
      <w:tr w:rsidR="00D455B0" w:rsidRPr="00BD12CB" w14:paraId="08FB9D16" w14:textId="77777777" w:rsidTr="00905C30">
        <w:tc>
          <w:tcPr>
            <w:tcW w:w="1668" w:type="dxa"/>
            <w:shd w:val="clear" w:color="auto" w:fill="E7E6E6"/>
          </w:tcPr>
          <w:p w14:paraId="0FD761F0" w14:textId="77777777" w:rsidR="00D455B0" w:rsidRPr="00BD12CB" w:rsidRDefault="00D455B0">
            <w:r w:rsidRPr="00BD12CB">
              <w:t>Website</w:t>
            </w:r>
          </w:p>
        </w:tc>
        <w:tc>
          <w:tcPr>
            <w:tcW w:w="7908" w:type="dxa"/>
            <w:shd w:val="clear" w:color="auto" w:fill="auto"/>
          </w:tcPr>
          <w:p w14:paraId="54D4F659" w14:textId="77777777" w:rsidR="00D455B0" w:rsidRPr="00BD12CB" w:rsidRDefault="00D455B0"/>
        </w:tc>
      </w:tr>
      <w:tr w:rsidR="00B417BE" w:rsidRPr="00BD12CB" w14:paraId="58BFBACF" w14:textId="77777777" w:rsidTr="00905C30">
        <w:tc>
          <w:tcPr>
            <w:tcW w:w="1668" w:type="dxa"/>
            <w:shd w:val="clear" w:color="auto" w:fill="E7E6E6"/>
          </w:tcPr>
          <w:p w14:paraId="37C605EC" w14:textId="77777777" w:rsidR="00B417BE" w:rsidRPr="00BD12CB" w:rsidRDefault="00B417BE">
            <w:r w:rsidRPr="00BD12CB">
              <w:t>Facebook</w:t>
            </w:r>
          </w:p>
        </w:tc>
        <w:tc>
          <w:tcPr>
            <w:tcW w:w="7908" w:type="dxa"/>
            <w:shd w:val="clear" w:color="auto" w:fill="auto"/>
          </w:tcPr>
          <w:p w14:paraId="42DDF9AA" w14:textId="77777777" w:rsidR="00B417BE" w:rsidRPr="00BD12CB" w:rsidRDefault="00B417BE"/>
        </w:tc>
      </w:tr>
    </w:tbl>
    <w:p w14:paraId="4E6E7F0D" w14:textId="77777777" w:rsidR="00D455B0" w:rsidRPr="00353614" w:rsidRDefault="00D455B0" w:rsidP="00DF1E52">
      <w:pPr>
        <w:pStyle w:val="Heading4"/>
        <w:rPr>
          <w:color w:val="30383A"/>
        </w:rPr>
      </w:pPr>
      <w:r w:rsidRPr="00353614">
        <w:rPr>
          <w:color w:val="30383A"/>
        </w:rPr>
        <w:t>Physical address</w:t>
      </w:r>
      <w:r w:rsidR="00547AAF" w:rsidRPr="00353614">
        <w:rPr>
          <w:color w:val="30383A"/>
        </w:rPr>
        <w:t xml:space="preserve"> of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947"/>
        <w:gridCol w:w="1271"/>
        <w:gridCol w:w="1900"/>
      </w:tblGrid>
      <w:tr w:rsidR="00D455B0" w:rsidRPr="00BD12CB" w14:paraId="32A1D6B7" w14:textId="77777777" w:rsidTr="00905C30">
        <w:tc>
          <w:tcPr>
            <w:tcW w:w="1242" w:type="dxa"/>
            <w:shd w:val="clear" w:color="auto" w:fill="E7E6E6"/>
          </w:tcPr>
          <w:p w14:paraId="000CE620" w14:textId="77777777" w:rsidR="00D455B0" w:rsidRPr="00BD12CB" w:rsidRDefault="00D455B0" w:rsidP="008C43A0">
            <w:pPr>
              <w:keepNext/>
            </w:pPr>
            <w:r w:rsidRPr="00BD12CB">
              <w:t>Line 1</w:t>
            </w:r>
          </w:p>
        </w:tc>
        <w:tc>
          <w:tcPr>
            <w:tcW w:w="8334" w:type="dxa"/>
            <w:gridSpan w:val="3"/>
            <w:shd w:val="clear" w:color="auto" w:fill="auto"/>
          </w:tcPr>
          <w:p w14:paraId="09E50948" w14:textId="77777777" w:rsidR="00D455B0" w:rsidRPr="00BD12CB" w:rsidRDefault="00D455B0" w:rsidP="008C43A0">
            <w:pPr>
              <w:keepNext/>
            </w:pPr>
          </w:p>
        </w:tc>
      </w:tr>
      <w:tr w:rsidR="00D455B0" w:rsidRPr="00BD12CB" w14:paraId="2C6EB9B6" w14:textId="77777777" w:rsidTr="00905C30">
        <w:tc>
          <w:tcPr>
            <w:tcW w:w="1242" w:type="dxa"/>
            <w:shd w:val="clear" w:color="auto" w:fill="E7E6E6"/>
          </w:tcPr>
          <w:p w14:paraId="05B6FD86" w14:textId="77777777" w:rsidR="00D455B0" w:rsidRPr="00BD12CB" w:rsidRDefault="00D455B0">
            <w:r w:rsidRPr="00BD12CB">
              <w:t>Line 2</w:t>
            </w:r>
          </w:p>
        </w:tc>
        <w:tc>
          <w:tcPr>
            <w:tcW w:w="8334" w:type="dxa"/>
            <w:gridSpan w:val="3"/>
            <w:shd w:val="clear" w:color="auto" w:fill="auto"/>
          </w:tcPr>
          <w:p w14:paraId="5828B32D" w14:textId="77777777" w:rsidR="00D455B0" w:rsidRPr="00BD12CB" w:rsidRDefault="00D455B0"/>
        </w:tc>
      </w:tr>
      <w:tr w:rsidR="00D455B0" w:rsidRPr="00BD12CB" w14:paraId="24CABF52" w14:textId="77777777" w:rsidTr="00905C30">
        <w:tc>
          <w:tcPr>
            <w:tcW w:w="1242" w:type="dxa"/>
            <w:shd w:val="clear" w:color="auto" w:fill="E7E6E6"/>
          </w:tcPr>
          <w:p w14:paraId="2ED75854" w14:textId="77777777" w:rsidR="00D455B0" w:rsidRPr="00BD12CB" w:rsidRDefault="00D455B0">
            <w:r w:rsidRPr="00BD12CB">
              <w:t>Suburb</w:t>
            </w:r>
          </w:p>
        </w:tc>
        <w:tc>
          <w:tcPr>
            <w:tcW w:w="8334" w:type="dxa"/>
            <w:gridSpan w:val="3"/>
            <w:shd w:val="clear" w:color="auto" w:fill="auto"/>
          </w:tcPr>
          <w:p w14:paraId="166466DC" w14:textId="77777777" w:rsidR="00D455B0" w:rsidRPr="00BD12CB" w:rsidRDefault="00D455B0"/>
        </w:tc>
      </w:tr>
      <w:tr w:rsidR="00D455B0" w:rsidRPr="00BD12CB" w14:paraId="0E13260C" w14:textId="77777777" w:rsidTr="00905C30">
        <w:tc>
          <w:tcPr>
            <w:tcW w:w="1242" w:type="dxa"/>
            <w:shd w:val="clear" w:color="auto" w:fill="E7E6E6"/>
          </w:tcPr>
          <w:p w14:paraId="111A6583" w14:textId="77777777" w:rsidR="00D455B0" w:rsidRPr="00BD12CB" w:rsidRDefault="00D455B0">
            <w:r w:rsidRPr="00BD12CB">
              <w:t>City</w:t>
            </w:r>
          </w:p>
        </w:tc>
        <w:tc>
          <w:tcPr>
            <w:tcW w:w="5103" w:type="dxa"/>
            <w:shd w:val="clear" w:color="auto" w:fill="auto"/>
          </w:tcPr>
          <w:p w14:paraId="3CB51953" w14:textId="77777777" w:rsidR="00D455B0" w:rsidRPr="00BD12CB" w:rsidRDefault="00D455B0"/>
        </w:tc>
        <w:tc>
          <w:tcPr>
            <w:tcW w:w="1276" w:type="dxa"/>
            <w:shd w:val="clear" w:color="auto" w:fill="E7E6E6"/>
          </w:tcPr>
          <w:p w14:paraId="0A994A9D" w14:textId="77777777" w:rsidR="00D455B0" w:rsidRPr="00BD12CB" w:rsidRDefault="00D455B0">
            <w:r w:rsidRPr="00BD12CB">
              <w:t>Postcode</w:t>
            </w:r>
          </w:p>
        </w:tc>
        <w:tc>
          <w:tcPr>
            <w:tcW w:w="1955" w:type="dxa"/>
            <w:shd w:val="clear" w:color="auto" w:fill="auto"/>
          </w:tcPr>
          <w:p w14:paraId="35D02B1F" w14:textId="77777777" w:rsidR="00D455B0" w:rsidRPr="00BD12CB" w:rsidRDefault="00D455B0"/>
        </w:tc>
      </w:tr>
    </w:tbl>
    <w:p w14:paraId="0FA74F69" w14:textId="77777777" w:rsidR="00BF7E49" w:rsidRPr="00353614" w:rsidRDefault="00D455B0" w:rsidP="00DF1E52">
      <w:pPr>
        <w:pStyle w:val="Heading4"/>
        <w:rPr>
          <w:color w:val="30383A"/>
        </w:rPr>
      </w:pPr>
      <w:r w:rsidRPr="00353614">
        <w:rPr>
          <w:color w:val="30383A"/>
        </w:rPr>
        <w:t>Postal address</w:t>
      </w:r>
      <w:r w:rsidR="00547AAF" w:rsidRPr="00353614">
        <w:rPr>
          <w:color w:val="30383A"/>
        </w:rPr>
        <w:t xml:space="preserve"> of the organisation</w:t>
      </w:r>
    </w:p>
    <w:p w14:paraId="209E39B3" w14:textId="77777777" w:rsidR="00BF7E49" w:rsidRDefault="00BF7E49" w:rsidP="008C43A0">
      <w:pPr>
        <w:keepNext/>
      </w:pPr>
      <w:r w:rsidRPr="008A5AA4">
        <w:rPr>
          <w:i/>
        </w:rPr>
        <w:t>The postal address is the same as the physical address</w:t>
      </w:r>
      <w:r>
        <w:tab/>
        <w:t>Yes/No (delete one)</w:t>
      </w:r>
    </w:p>
    <w:p w14:paraId="71185799" w14:textId="77777777" w:rsidR="00821AAB" w:rsidRDefault="00821AAB" w:rsidP="008C43A0">
      <w:pPr>
        <w:keepNext/>
      </w:pPr>
      <w:r>
        <w:t>If no, provide the 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947"/>
        <w:gridCol w:w="1271"/>
        <w:gridCol w:w="1900"/>
      </w:tblGrid>
      <w:tr w:rsidR="00BF7E49" w:rsidRPr="00BD12CB" w14:paraId="66428907" w14:textId="77777777" w:rsidTr="00905C30">
        <w:tc>
          <w:tcPr>
            <w:tcW w:w="1242" w:type="dxa"/>
            <w:shd w:val="clear" w:color="auto" w:fill="E7E6E6"/>
          </w:tcPr>
          <w:p w14:paraId="4DE5850A" w14:textId="77777777" w:rsidR="00BF7E49" w:rsidRPr="00BD12CB" w:rsidRDefault="00BF7E49" w:rsidP="008C43A0">
            <w:pPr>
              <w:keepNext/>
            </w:pPr>
            <w:r w:rsidRPr="00BD12CB">
              <w:t>Line 1</w:t>
            </w:r>
          </w:p>
        </w:tc>
        <w:tc>
          <w:tcPr>
            <w:tcW w:w="8334" w:type="dxa"/>
            <w:gridSpan w:val="3"/>
            <w:shd w:val="clear" w:color="auto" w:fill="auto"/>
          </w:tcPr>
          <w:p w14:paraId="792D9F3B" w14:textId="77777777" w:rsidR="00BF7E49" w:rsidRPr="00BD12CB" w:rsidRDefault="00BF7E49" w:rsidP="008C43A0">
            <w:pPr>
              <w:keepNext/>
            </w:pPr>
          </w:p>
        </w:tc>
      </w:tr>
      <w:tr w:rsidR="00BF7E49" w:rsidRPr="00BD12CB" w14:paraId="6F94F922" w14:textId="77777777" w:rsidTr="00905C30">
        <w:tc>
          <w:tcPr>
            <w:tcW w:w="1242" w:type="dxa"/>
            <w:shd w:val="clear" w:color="auto" w:fill="E7E6E6"/>
          </w:tcPr>
          <w:p w14:paraId="218FAF48" w14:textId="77777777" w:rsidR="00BF7E49" w:rsidRPr="00BD12CB" w:rsidRDefault="00BF7E49" w:rsidP="00BF7E49">
            <w:r w:rsidRPr="00BD12CB">
              <w:t>Line 2</w:t>
            </w:r>
          </w:p>
        </w:tc>
        <w:tc>
          <w:tcPr>
            <w:tcW w:w="8334" w:type="dxa"/>
            <w:gridSpan w:val="3"/>
            <w:shd w:val="clear" w:color="auto" w:fill="auto"/>
          </w:tcPr>
          <w:p w14:paraId="2044198D" w14:textId="77777777" w:rsidR="00BF7E49" w:rsidRPr="00BD12CB" w:rsidRDefault="00BF7E49" w:rsidP="00BF7E49"/>
        </w:tc>
      </w:tr>
      <w:tr w:rsidR="00BF7E49" w:rsidRPr="00BD12CB" w14:paraId="049B2DDF" w14:textId="77777777" w:rsidTr="00905C30">
        <w:tc>
          <w:tcPr>
            <w:tcW w:w="1242" w:type="dxa"/>
            <w:shd w:val="clear" w:color="auto" w:fill="E7E6E6"/>
          </w:tcPr>
          <w:p w14:paraId="41266F0F" w14:textId="77777777" w:rsidR="00BF7E49" w:rsidRPr="00BD12CB" w:rsidRDefault="00BF7E49" w:rsidP="00BF7E49">
            <w:r w:rsidRPr="00BD12CB">
              <w:t>Suburb</w:t>
            </w:r>
          </w:p>
        </w:tc>
        <w:tc>
          <w:tcPr>
            <w:tcW w:w="8334" w:type="dxa"/>
            <w:gridSpan w:val="3"/>
            <w:shd w:val="clear" w:color="auto" w:fill="auto"/>
          </w:tcPr>
          <w:p w14:paraId="7A7F66E4" w14:textId="77777777" w:rsidR="00BF7E49" w:rsidRPr="00BD12CB" w:rsidRDefault="00BF7E49" w:rsidP="00BF7E49"/>
        </w:tc>
      </w:tr>
      <w:tr w:rsidR="00BF7E49" w:rsidRPr="00BD12CB" w14:paraId="541E5F17" w14:textId="77777777" w:rsidTr="00905C30">
        <w:tc>
          <w:tcPr>
            <w:tcW w:w="1242" w:type="dxa"/>
            <w:shd w:val="clear" w:color="auto" w:fill="E7E6E6"/>
          </w:tcPr>
          <w:p w14:paraId="503B6CFF" w14:textId="77777777" w:rsidR="00BF7E49" w:rsidRPr="00BD12CB" w:rsidRDefault="00BF7E49" w:rsidP="00BF7E49">
            <w:r w:rsidRPr="00BD12CB">
              <w:t>City</w:t>
            </w:r>
          </w:p>
        </w:tc>
        <w:tc>
          <w:tcPr>
            <w:tcW w:w="5103" w:type="dxa"/>
            <w:shd w:val="clear" w:color="auto" w:fill="auto"/>
          </w:tcPr>
          <w:p w14:paraId="12D15A31" w14:textId="77777777" w:rsidR="00BF7E49" w:rsidRPr="00BD12CB" w:rsidRDefault="00BF7E49" w:rsidP="00BF7E49"/>
        </w:tc>
        <w:tc>
          <w:tcPr>
            <w:tcW w:w="1276" w:type="dxa"/>
            <w:shd w:val="clear" w:color="auto" w:fill="E7E6E6"/>
          </w:tcPr>
          <w:p w14:paraId="047DBE54" w14:textId="77777777" w:rsidR="00BF7E49" w:rsidRPr="00BD12CB" w:rsidRDefault="00BF7E49" w:rsidP="00BF7E49">
            <w:r w:rsidRPr="00BD12CB">
              <w:t>Postcode</w:t>
            </w:r>
          </w:p>
        </w:tc>
        <w:tc>
          <w:tcPr>
            <w:tcW w:w="1955" w:type="dxa"/>
            <w:shd w:val="clear" w:color="auto" w:fill="auto"/>
          </w:tcPr>
          <w:p w14:paraId="66FB5CA7" w14:textId="77777777" w:rsidR="00BF7E49" w:rsidRPr="00BD12CB" w:rsidRDefault="00BF7E49" w:rsidP="00BF7E49"/>
        </w:tc>
      </w:tr>
    </w:tbl>
    <w:p w14:paraId="2C32C8D4" w14:textId="77777777" w:rsidR="00BF7E49" w:rsidRPr="00353614" w:rsidRDefault="00BF7E49" w:rsidP="00DF1E52">
      <w:pPr>
        <w:pStyle w:val="Heading4"/>
        <w:rPr>
          <w:color w:val="30383A"/>
        </w:rPr>
      </w:pPr>
      <w:r w:rsidRPr="00353614">
        <w:rPr>
          <w:color w:val="30383A"/>
        </w:rPr>
        <w:lastRenderedPageBreak/>
        <w:t>Key contact person</w:t>
      </w:r>
      <w:r w:rsidR="001D6F07" w:rsidRPr="00353614">
        <w:rPr>
          <w:color w:val="30383A"/>
        </w:rPr>
        <w:t xml:space="preserve"> for this application</w:t>
      </w:r>
    </w:p>
    <w:p w14:paraId="334F2DD4" w14:textId="77777777" w:rsidR="00BF7E49" w:rsidRPr="00AC1D21" w:rsidRDefault="00BF7E49" w:rsidP="008C43A0">
      <w:pPr>
        <w:keepNext/>
        <w:rPr>
          <w:i/>
        </w:rPr>
      </w:pPr>
      <w:r w:rsidRPr="00AC1D21">
        <w:rPr>
          <w:i/>
        </w:rPr>
        <w:t>NZQA will contact this person about any matters relating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43"/>
        <w:gridCol w:w="3441"/>
        <w:gridCol w:w="3834"/>
      </w:tblGrid>
      <w:tr w:rsidR="00BF7E49" w:rsidRPr="00BD12CB" w14:paraId="528160C3" w14:textId="77777777" w:rsidTr="0004753C">
        <w:tc>
          <w:tcPr>
            <w:tcW w:w="1242" w:type="dxa"/>
            <w:shd w:val="clear" w:color="auto" w:fill="auto"/>
          </w:tcPr>
          <w:p w14:paraId="7F9DFC6C" w14:textId="77777777" w:rsidR="00BF7E49" w:rsidRPr="00BD12CB" w:rsidRDefault="00BF7E49" w:rsidP="008C43A0">
            <w:pPr>
              <w:keepNext/>
            </w:pPr>
          </w:p>
        </w:tc>
        <w:tc>
          <w:tcPr>
            <w:tcW w:w="851" w:type="dxa"/>
            <w:shd w:val="clear" w:color="auto" w:fill="auto"/>
          </w:tcPr>
          <w:p w14:paraId="6AE9B657" w14:textId="77777777" w:rsidR="00BF7E49" w:rsidRPr="00BD12CB" w:rsidRDefault="00BF7E49" w:rsidP="008C43A0">
            <w:pPr>
              <w:keepNext/>
              <w:rPr>
                <w:color w:val="808080"/>
              </w:rPr>
            </w:pPr>
            <w:r w:rsidRPr="00BD12CB">
              <w:rPr>
                <w:color w:val="808080"/>
              </w:rPr>
              <w:t>Title</w:t>
            </w:r>
          </w:p>
        </w:tc>
        <w:tc>
          <w:tcPr>
            <w:tcW w:w="3544" w:type="dxa"/>
            <w:shd w:val="clear" w:color="auto" w:fill="auto"/>
          </w:tcPr>
          <w:p w14:paraId="2305123B" w14:textId="77777777" w:rsidR="00BF7E49" w:rsidRPr="00BD12CB" w:rsidRDefault="00BF7E49" w:rsidP="008C43A0">
            <w:pPr>
              <w:keepNext/>
              <w:rPr>
                <w:color w:val="808080"/>
              </w:rPr>
            </w:pPr>
            <w:r w:rsidRPr="00BD12CB">
              <w:rPr>
                <w:color w:val="808080"/>
              </w:rPr>
              <w:t>First name</w:t>
            </w:r>
          </w:p>
        </w:tc>
        <w:tc>
          <w:tcPr>
            <w:tcW w:w="3939" w:type="dxa"/>
            <w:shd w:val="clear" w:color="auto" w:fill="auto"/>
          </w:tcPr>
          <w:p w14:paraId="14992732" w14:textId="77777777" w:rsidR="00BF7E49" w:rsidRPr="00BD12CB" w:rsidRDefault="00BF7E49" w:rsidP="008C43A0">
            <w:pPr>
              <w:keepNext/>
              <w:rPr>
                <w:color w:val="808080"/>
              </w:rPr>
            </w:pPr>
            <w:r w:rsidRPr="00BD12CB">
              <w:rPr>
                <w:color w:val="808080"/>
              </w:rPr>
              <w:t>Surname</w:t>
            </w:r>
          </w:p>
        </w:tc>
      </w:tr>
      <w:tr w:rsidR="00BF7E49" w:rsidRPr="00BD12CB" w14:paraId="689788AF" w14:textId="77777777" w:rsidTr="00905C30">
        <w:tc>
          <w:tcPr>
            <w:tcW w:w="1242" w:type="dxa"/>
            <w:shd w:val="clear" w:color="auto" w:fill="E7E6E6"/>
          </w:tcPr>
          <w:p w14:paraId="4869EA23" w14:textId="77777777" w:rsidR="00BF7E49" w:rsidRPr="00BD12CB" w:rsidRDefault="00BF7E49" w:rsidP="008C43A0">
            <w:pPr>
              <w:keepNext/>
            </w:pPr>
            <w:r w:rsidRPr="00BD12CB">
              <w:t>Name</w:t>
            </w:r>
          </w:p>
        </w:tc>
        <w:tc>
          <w:tcPr>
            <w:tcW w:w="851" w:type="dxa"/>
            <w:shd w:val="clear" w:color="auto" w:fill="auto"/>
          </w:tcPr>
          <w:p w14:paraId="22481DA1" w14:textId="77777777" w:rsidR="00BF7E49" w:rsidRPr="00BD12CB" w:rsidRDefault="00BF7E49" w:rsidP="008C43A0">
            <w:pPr>
              <w:keepNext/>
            </w:pPr>
          </w:p>
        </w:tc>
        <w:tc>
          <w:tcPr>
            <w:tcW w:w="3544" w:type="dxa"/>
            <w:shd w:val="clear" w:color="auto" w:fill="auto"/>
          </w:tcPr>
          <w:p w14:paraId="43A565F5" w14:textId="77777777" w:rsidR="00BF7E49" w:rsidRPr="00BD12CB" w:rsidRDefault="00BF7E49" w:rsidP="008C43A0">
            <w:pPr>
              <w:keepNext/>
            </w:pPr>
          </w:p>
        </w:tc>
        <w:tc>
          <w:tcPr>
            <w:tcW w:w="3939" w:type="dxa"/>
            <w:shd w:val="clear" w:color="auto" w:fill="auto"/>
          </w:tcPr>
          <w:p w14:paraId="3B4531E2" w14:textId="77777777" w:rsidR="00BF7E49" w:rsidRPr="00BD12CB" w:rsidRDefault="00BF7E49" w:rsidP="008C43A0">
            <w:pPr>
              <w:keepNext/>
            </w:pPr>
          </w:p>
        </w:tc>
      </w:tr>
      <w:tr w:rsidR="00BF7E49" w:rsidRPr="00BD12CB" w14:paraId="4489C672" w14:textId="77777777" w:rsidTr="00905C30">
        <w:tc>
          <w:tcPr>
            <w:tcW w:w="1242" w:type="dxa"/>
            <w:shd w:val="clear" w:color="auto" w:fill="E7E6E6"/>
          </w:tcPr>
          <w:p w14:paraId="18639CC2" w14:textId="77777777" w:rsidR="00BF7E49" w:rsidRPr="00BD12CB" w:rsidRDefault="00BF7E49">
            <w:r w:rsidRPr="00BD12CB">
              <w:t>Position</w:t>
            </w:r>
          </w:p>
        </w:tc>
        <w:tc>
          <w:tcPr>
            <w:tcW w:w="8334" w:type="dxa"/>
            <w:gridSpan w:val="3"/>
            <w:shd w:val="clear" w:color="auto" w:fill="auto"/>
          </w:tcPr>
          <w:p w14:paraId="408189A1" w14:textId="77777777" w:rsidR="00BF7E49" w:rsidRPr="00BD12CB" w:rsidRDefault="00BF7E49"/>
        </w:tc>
      </w:tr>
      <w:tr w:rsidR="00BF7E49" w:rsidRPr="00BD12CB" w14:paraId="25E55B81" w14:textId="77777777" w:rsidTr="00905C30">
        <w:tc>
          <w:tcPr>
            <w:tcW w:w="1242" w:type="dxa"/>
            <w:shd w:val="clear" w:color="auto" w:fill="E7E6E6"/>
          </w:tcPr>
          <w:p w14:paraId="748EDEE6" w14:textId="77777777" w:rsidR="00BF7E49" w:rsidRPr="00BD12CB" w:rsidRDefault="00BF7E49">
            <w:r w:rsidRPr="00BD12CB">
              <w:t>Email</w:t>
            </w:r>
          </w:p>
        </w:tc>
        <w:tc>
          <w:tcPr>
            <w:tcW w:w="8334" w:type="dxa"/>
            <w:gridSpan w:val="3"/>
            <w:shd w:val="clear" w:color="auto" w:fill="auto"/>
          </w:tcPr>
          <w:p w14:paraId="280A1571" w14:textId="77777777" w:rsidR="00BF7E49" w:rsidRPr="00BD12CB" w:rsidRDefault="00BF7E49"/>
        </w:tc>
      </w:tr>
      <w:tr w:rsidR="00B417BE" w:rsidRPr="00BD12CB" w14:paraId="4C124632" w14:textId="77777777" w:rsidTr="00905C30">
        <w:tc>
          <w:tcPr>
            <w:tcW w:w="1242" w:type="dxa"/>
            <w:shd w:val="clear" w:color="auto" w:fill="E7E6E6"/>
          </w:tcPr>
          <w:p w14:paraId="6AF43A54" w14:textId="77777777" w:rsidR="00B417BE" w:rsidRPr="00BD12CB" w:rsidRDefault="00B417BE">
            <w:r w:rsidRPr="00BD12CB">
              <w:t>Phone</w:t>
            </w:r>
          </w:p>
        </w:tc>
        <w:tc>
          <w:tcPr>
            <w:tcW w:w="8334" w:type="dxa"/>
            <w:gridSpan w:val="3"/>
            <w:shd w:val="clear" w:color="auto" w:fill="auto"/>
          </w:tcPr>
          <w:p w14:paraId="366E99E2" w14:textId="77777777" w:rsidR="00B417BE" w:rsidRPr="00BD12CB" w:rsidRDefault="00B417BE"/>
        </w:tc>
      </w:tr>
      <w:tr w:rsidR="00B417BE" w:rsidRPr="00BD12CB" w14:paraId="2C73D222" w14:textId="77777777" w:rsidTr="00905C30">
        <w:tc>
          <w:tcPr>
            <w:tcW w:w="1242" w:type="dxa"/>
            <w:shd w:val="clear" w:color="auto" w:fill="E7E6E6"/>
          </w:tcPr>
          <w:p w14:paraId="741BD6DC" w14:textId="77777777" w:rsidR="00B417BE" w:rsidRPr="00BD12CB" w:rsidRDefault="00B417BE">
            <w:r w:rsidRPr="00BD12CB">
              <w:t xml:space="preserve">Mobile </w:t>
            </w:r>
          </w:p>
        </w:tc>
        <w:tc>
          <w:tcPr>
            <w:tcW w:w="8334" w:type="dxa"/>
            <w:gridSpan w:val="3"/>
            <w:shd w:val="clear" w:color="auto" w:fill="auto"/>
          </w:tcPr>
          <w:p w14:paraId="6B0EA8EF" w14:textId="77777777" w:rsidR="00B417BE" w:rsidRPr="00BD12CB" w:rsidRDefault="00B417BE"/>
        </w:tc>
      </w:tr>
    </w:tbl>
    <w:p w14:paraId="72513F2F" w14:textId="77777777" w:rsidR="00D455B0" w:rsidRPr="002F3290" w:rsidRDefault="008C43A0" w:rsidP="00732661">
      <w:pPr>
        <w:spacing w:before="240"/>
        <w:rPr>
          <w:b/>
          <w:bCs/>
          <w:szCs w:val="22"/>
        </w:rPr>
      </w:pPr>
      <w:bookmarkStart w:id="7" w:name="_Toc31207552"/>
      <w:r w:rsidRPr="002F3290">
        <w:rPr>
          <w:b/>
          <w:bCs/>
          <w:szCs w:val="22"/>
        </w:rPr>
        <w:t>Rationale</w:t>
      </w:r>
      <w:bookmarkEnd w:id="7"/>
    </w:p>
    <w:p w14:paraId="31F1F04D" w14:textId="0487F42A" w:rsidR="008C43A0" w:rsidRPr="00741E82" w:rsidRDefault="008C43A0" w:rsidP="008C43A0">
      <w:pPr>
        <w:rPr>
          <w:lang w:eastAsia="en-GB"/>
        </w:rPr>
      </w:pPr>
      <w:r w:rsidRPr="00353614">
        <w:rPr>
          <w:color w:val="7C2128"/>
          <w:lang w:eastAsia="en-GB"/>
        </w:rPr>
        <w:t>Please provide a brief rationale for why you are making an application to be a signatory to the Code.</w:t>
      </w:r>
      <w:r w:rsidR="00741E82" w:rsidRPr="00353614">
        <w:rPr>
          <w:color w:val="7C2128"/>
          <w:lang w:eastAsia="en-GB"/>
        </w:rPr>
        <w:t xml:space="preserve"> </w:t>
      </w:r>
      <w:r w:rsidR="00335404" w:rsidRPr="00353614">
        <w:rPr>
          <w:color w:val="7C2128"/>
          <w:lang w:eastAsia="en-GB"/>
        </w:rPr>
        <w:t>Identify</w:t>
      </w:r>
      <w:r w:rsidR="00741E82" w:rsidRPr="00353614">
        <w:rPr>
          <w:color w:val="7C2128"/>
          <w:lang w:eastAsia="en-GB"/>
        </w:rPr>
        <w:t xml:space="preserve"> the </w:t>
      </w:r>
      <w:r w:rsidR="0003753C">
        <w:rPr>
          <w:color w:val="7C2128"/>
          <w:lang w:eastAsia="en-GB"/>
        </w:rPr>
        <w:t>learner</w:t>
      </w:r>
      <w:r w:rsidR="0003753C" w:rsidRPr="00353614">
        <w:rPr>
          <w:color w:val="7C2128"/>
          <w:lang w:eastAsia="en-GB"/>
        </w:rPr>
        <w:t xml:space="preserve"> </w:t>
      </w:r>
      <w:r w:rsidR="00741E82" w:rsidRPr="00353614">
        <w:rPr>
          <w:color w:val="7C2128"/>
          <w:lang w:eastAsia="en-GB"/>
        </w:rPr>
        <w:t>profile you will be enrolling and summarise conditions o</w:t>
      </w:r>
      <w:r w:rsidR="00BF25CA" w:rsidRPr="00353614">
        <w:rPr>
          <w:color w:val="7C2128"/>
          <w:lang w:eastAsia="en-GB"/>
        </w:rPr>
        <w:t>f</w:t>
      </w:r>
      <w:r w:rsidR="00741E82" w:rsidRPr="00353614">
        <w:rPr>
          <w:color w:val="7C2128"/>
          <w:lang w:eastAsia="en-GB"/>
        </w:rPr>
        <w:t xml:space="preserve"> enrolment</w:t>
      </w:r>
      <w:r w:rsidR="00741E82" w:rsidRPr="00741E82">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C43A0" w:rsidRPr="00BD12CB" w14:paraId="167BD4C8" w14:textId="77777777" w:rsidTr="00905C30">
        <w:tc>
          <w:tcPr>
            <w:tcW w:w="9576" w:type="dxa"/>
            <w:shd w:val="clear" w:color="auto" w:fill="auto"/>
          </w:tcPr>
          <w:p w14:paraId="299C8820" w14:textId="77777777" w:rsidR="008C43A0" w:rsidRPr="00BD12CB" w:rsidRDefault="008C43A0" w:rsidP="008C43A0">
            <w:pPr>
              <w:rPr>
                <w:lang w:eastAsia="en-GB"/>
              </w:rPr>
            </w:pPr>
          </w:p>
          <w:p w14:paraId="751EF868" w14:textId="77777777" w:rsidR="005F381E" w:rsidRPr="00BD12CB" w:rsidRDefault="005F381E" w:rsidP="008C43A0">
            <w:pPr>
              <w:rPr>
                <w:lang w:eastAsia="en-GB"/>
              </w:rPr>
            </w:pPr>
          </w:p>
          <w:p w14:paraId="402CA43E" w14:textId="77777777" w:rsidR="00D71135" w:rsidRPr="00BD12CB" w:rsidRDefault="00D71135" w:rsidP="008C43A0">
            <w:pPr>
              <w:rPr>
                <w:lang w:eastAsia="en-GB"/>
              </w:rPr>
            </w:pPr>
          </w:p>
          <w:p w14:paraId="0BA5BF1C" w14:textId="77777777" w:rsidR="00D71135" w:rsidRPr="00BD12CB" w:rsidRDefault="00D71135" w:rsidP="008C43A0">
            <w:pPr>
              <w:rPr>
                <w:lang w:eastAsia="en-GB"/>
              </w:rPr>
            </w:pPr>
          </w:p>
          <w:p w14:paraId="70A14DD1" w14:textId="77777777" w:rsidR="00D71135" w:rsidRPr="00BD12CB" w:rsidRDefault="00D71135" w:rsidP="008C43A0">
            <w:pPr>
              <w:rPr>
                <w:lang w:eastAsia="en-GB"/>
              </w:rPr>
            </w:pPr>
          </w:p>
          <w:p w14:paraId="7733310D" w14:textId="77777777" w:rsidR="008C43A0" w:rsidRPr="00BD12CB" w:rsidRDefault="008C43A0" w:rsidP="008C43A0">
            <w:pPr>
              <w:rPr>
                <w:lang w:eastAsia="en-GB"/>
              </w:rPr>
            </w:pPr>
          </w:p>
          <w:p w14:paraId="01EDAFBF" w14:textId="77777777" w:rsidR="008C43A0" w:rsidRPr="00BD12CB" w:rsidRDefault="008C43A0" w:rsidP="008C43A0">
            <w:pPr>
              <w:rPr>
                <w:lang w:eastAsia="en-GB"/>
              </w:rPr>
            </w:pPr>
          </w:p>
        </w:tc>
      </w:tr>
    </w:tbl>
    <w:p w14:paraId="279EBE73" w14:textId="77777777" w:rsidR="002A28B4" w:rsidRPr="00353614" w:rsidRDefault="002A28B4" w:rsidP="00931DF0">
      <w:pPr>
        <w:pStyle w:val="Heading1"/>
      </w:pPr>
      <w:bookmarkStart w:id="8" w:name="_Toc31207553"/>
      <w:bookmarkStart w:id="9" w:name="_Toc90989601"/>
      <w:r w:rsidRPr="00353614">
        <w:t>Criteria for becoming a signatory</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8B4" w:rsidRPr="00BD12CB" w14:paraId="3681F213" w14:textId="77777777" w:rsidTr="00732661">
        <w:tc>
          <w:tcPr>
            <w:tcW w:w="9576" w:type="dxa"/>
            <w:shd w:val="clear" w:color="auto" w:fill="E7E6E6"/>
          </w:tcPr>
          <w:p w14:paraId="6F52A054" w14:textId="77777777" w:rsidR="005F5DBD" w:rsidRPr="00BD12CB" w:rsidRDefault="005F5DBD" w:rsidP="005F5DBD">
            <w:pPr>
              <w:rPr>
                <w:lang w:eastAsia="en-GB"/>
              </w:rPr>
            </w:pPr>
            <w:r w:rsidRPr="00BD12CB">
              <w:rPr>
                <w:lang w:eastAsia="en-GB"/>
              </w:rPr>
              <w:t xml:space="preserve">Clause </w:t>
            </w:r>
            <w:r>
              <w:rPr>
                <w:lang w:eastAsia="en-GB"/>
              </w:rPr>
              <w:t>4(2)</w:t>
            </w:r>
            <w:r w:rsidRPr="00BD12CB">
              <w:rPr>
                <w:lang w:eastAsia="en-GB"/>
              </w:rPr>
              <w:t>: The criteria for an applicant to become a signatory to this code are the following:</w:t>
            </w:r>
          </w:p>
          <w:p w14:paraId="4FDDB43F" w14:textId="77777777" w:rsidR="005F5DBD" w:rsidRPr="00BD12CB" w:rsidRDefault="005F5DBD" w:rsidP="005F5DBD">
            <w:pPr>
              <w:rPr>
                <w:lang w:eastAsia="en-GB"/>
              </w:rPr>
            </w:pPr>
            <w:r w:rsidRPr="00BD12CB">
              <w:rPr>
                <w:lang w:eastAsia="en-GB"/>
              </w:rPr>
              <w:t>(a) the applicant is a provider</w:t>
            </w:r>
            <w:r>
              <w:rPr>
                <w:lang w:eastAsia="en-GB"/>
              </w:rPr>
              <w:t>; and</w:t>
            </w:r>
          </w:p>
          <w:p w14:paraId="0758A6F0" w14:textId="77777777" w:rsidR="005F5DBD" w:rsidRPr="00BD12CB" w:rsidRDefault="005F5DBD" w:rsidP="005F5DBD">
            <w:pPr>
              <w:rPr>
                <w:lang w:eastAsia="en-GB"/>
              </w:rPr>
            </w:pPr>
            <w:r w:rsidRPr="00BD12CB">
              <w:rPr>
                <w:lang w:eastAsia="en-GB"/>
              </w:rPr>
              <w:t>(b) the applicant provides, or is intending to provide, educational instruction</w:t>
            </w:r>
            <w:r>
              <w:rPr>
                <w:lang w:eastAsia="en-GB"/>
              </w:rPr>
              <w:t>; and</w:t>
            </w:r>
          </w:p>
          <w:p w14:paraId="6F08F4B1" w14:textId="77777777" w:rsidR="005F5DBD" w:rsidRPr="00BD12CB" w:rsidRDefault="005F5DBD" w:rsidP="005F5DBD">
            <w:pPr>
              <w:rPr>
                <w:lang w:eastAsia="en-GB"/>
              </w:rPr>
            </w:pPr>
            <w:r w:rsidRPr="00BD12CB">
              <w:rPr>
                <w:lang w:eastAsia="en-GB"/>
              </w:rPr>
              <w:t>(c) the applicant has acceptable financial management practices and performance</w:t>
            </w:r>
            <w:r>
              <w:rPr>
                <w:lang w:eastAsia="en-GB"/>
              </w:rPr>
              <w:t>; and</w:t>
            </w:r>
          </w:p>
          <w:p w14:paraId="45A00A49" w14:textId="77777777" w:rsidR="005F5DBD" w:rsidRPr="00BD12CB" w:rsidRDefault="005F5DBD" w:rsidP="005F5DBD">
            <w:pPr>
              <w:rPr>
                <w:lang w:eastAsia="en-GB"/>
              </w:rPr>
            </w:pPr>
            <w:r w:rsidRPr="00BD12CB">
              <w:rPr>
                <w:lang w:eastAsia="en-GB"/>
              </w:rPr>
              <w:t>(d) the applicant has policies and procedures in place that will enable it to achieve the outcomes sought and processes required by this code</w:t>
            </w:r>
            <w:r>
              <w:rPr>
                <w:lang w:eastAsia="en-GB"/>
              </w:rPr>
              <w:t>; and</w:t>
            </w:r>
          </w:p>
          <w:p w14:paraId="16C24947" w14:textId="33EE34FD" w:rsidR="002A28B4" w:rsidRPr="00BD12CB" w:rsidRDefault="005F5DBD" w:rsidP="002A28B4">
            <w:pPr>
              <w:rPr>
                <w:lang w:eastAsia="en-GB"/>
              </w:rPr>
            </w:pPr>
            <w:r w:rsidRPr="00BD12CB">
              <w:rPr>
                <w:lang w:eastAsia="en-GB"/>
              </w:rPr>
              <w:t>(e) the code administrator does not otherwise consider the applicant to be unsuitable for approval as a signatory to this code.</w:t>
            </w:r>
          </w:p>
        </w:tc>
      </w:tr>
    </w:tbl>
    <w:p w14:paraId="32308F1B" w14:textId="77777777" w:rsidR="002A28B4" w:rsidRDefault="002A28B4" w:rsidP="008C43A0">
      <w:pPr>
        <w:rPr>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32310" w:rsidRPr="00BD12CB" w14:paraId="0BEDB669" w14:textId="77777777" w:rsidTr="00EC0ED1">
        <w:trPr>
          <w:trHeight w:val="466"/>
        </w:trPr>
        <w:tc>
          <w:tcPr>
            <w:tcW w:w="9606" w:type="dxa"/>
            <w:shd w:val="clear" w:color="auto" w:fill="E7E6E6"/>
          </w:tcPr>
          <w:p w14:paraId="636A9BF3" w14:textId="5473A4D3" w:rsidR="00D32310" w:rsidRPr="00BD12CB" w:rsidRDefault="005F5DBD" w:rsidP="00B21426">
            <w:pPr>
              <w:keepNext/>
              <w:rPr>
                <w:rFonts w:cs="Arial"/>
                <w:szCs w:val="22"/>
                <w:lang w:eastAsia="en-GB"/>
              </w:rPr>
            </w:pPr>
            <w:r w:rsidRPr="005F5DBD">
              <w:lastRenderedPageBreak/>
              <w:t>Please provide these documents for Clause 4(2)(d):</w:t>
            </w:r>
          </w:p>
        </w:tc>
      </w:tr>
      <w:tr w:rsidR="00D32310" w:rsidRPr="00BD12CB" w14:paraId="55E907EE" w14:textId="77777777" w:rsidTr="00D32310">
        <w:trPr>
          <w:trHeight w:val="399"/>
        </w:trPr>
        <w:tc>
          <w:tcPr>
            <w:tcW w:w="9606" w:type="dxa"/>
            <w:shd w:val="clear" w:color="auto" w:fill="auto"/>
          </w:tcPr>
          <w:p w14:paraId="397B9AA9" w14:textId="73872776" w:rsidR="00D32310" w:rsidRPr="00BD12CB" w:rsidRDefault="00D32310" w:rsidP="00B21426">
            <w:pPr>
              <w:keepNext/>
              <w:numPr>
                <w:ilvl w:val="0"/>
                <w:numId w:val="32"/>
              </w:numPr>
              <w:ind w:left="357" w:hanging="357"/>
              <w:rPr>
                <w:rFonts w:cs="Arial"/>
                <w:szCs w:val="22"/>
                <w:lang w:eastAsia="en-GB"/>
              </w:rPr>
            </w:pPr>
            <w:r w:rsidRPr="00BD12CB">
              <w:rPr>
                <w:rFonts w:cs="Arial"/>
                <w:szCs w:val="22"/>
                <w:lang w:eastAsia="en-GB"/>
              </w:rPr>
              <w:t xml:space="preserve">International </w:t>
            </w:r>
            <w:r w:rsidR="00321467">
              <w:rPr>
                <w:rFonts w:cs="Arial"/>
                <w:szCs w:val="22"/>
                <w:lang w:eastAsia="en-GB"/>
              </w:rPr>
              <w:t>Learner</w:t>
            </w:r>
            <w:r w:rsidR="00321467" w:rsidRPr="00BD12CB">
              <w:rPr>
                <w:rFonts w:cs="Arial"/>
                <w:szCs w:val="22"/>
                <w:lang w:eastAsia="en-GB"/>
              </w:rPr>
              <w:t xml:space="preserve"> </w:t>
            </w:r>
            <w:r w:rsidRPr="00BD12CB">
              <w:rPr>
                <w:rFonts w:cs="Arial"/>
                <w:szCs w:val="22"/>
                <w:lang w:eastAsia="en-GB"/>
              </w:rPr>
              <w:t>Policy</w:t>
            </w:r>
          </w:p>
        </w:tc>
      </w:tr>
      <w:tr w:rsidR="00D32310" w:rsidRPr="00BD12CB" w14:paraId="6826BAFC" w14:textId="77777777" w:rsidTr="00D32310">
        <w:trPr>
          <w:trHeight w:val="393"/>
        </w:trPr>
        <w:tc>
          <w:tcPr>
            <w:tcW w:w="9606" w:type="dxa"/>
            <w:shd w:val="clear" w:color="auto" w:fill="auto"/>
          </w:tcPr>
          <w:p w14:paraId="67E21AB0" w14:textId="77777777" w:rsidR="00D32310" w:rsidRPr="00BD12CB" w:rsidRDefault="00D32310" w:rsidP="00B21426">
            <w:pPr>
              <w:keepNext/>
              <w:numPr>
                <w:ilvl w:val="0"/>
                <w:numId w:val="32"/>
              </w:numPr>
              <w:ind w:left="357" w:hanging="357"/>
              <w:rPr>
                <w:rFonts w:cs="Arial"/>
                <w:szCs w:val="22"/>
                <w:lang w:eastAsia="en-GB"/>
              </w:rPr>
            </w:pPr>
            <w:r w:rsidRPr="00BD12CB">
              <w:rPr>
                <w:rFonts w:cs="Arial"/>
                <w:szCs w:val="22"/>
                <w:lang w:eastAsia="en-GB"/>
              </w:rPr>
              <w:t>Staff Handbook</w:t>
            </w:r>
          </w:p>
        </w:tc>
      </w:tr>
    </w:tbl>
    <w:p w14:paraId="7CEE6511" w14:textId="77777777" w:rsidR="003033F7" w:rsidRDefault="003033F7" w:rsidP="003033F7"/>
    <w:p w14:paraId="60A82E3E" w14:textId="1A1D4A98" w:rsidR="003033F7" w:rsidRPr="00353614" w:rsidRDefault="00A012CA" w:rsidP="00E16664">
      <w:pPr>
        <w:pStyle w:val="Heading4"/>
        <w:rPr>
          <w:color w:val="30383A"/>
        </w:rPr>
      </w:pPr>
      <w:r w:rsidRPr="00353614">
        <w:rPr>
          <w:color w:val="30383A"/>
        </w:rPr>
        <w:t xml:space="preserve">International </w:t>
      </w:r>
      <w:r w:rsidR="00321467">
        <w:rPr>
          <w:color w:val="30383A"/>
        </w:rPr>
        <w:t xml:space="preserve">learners </w:t>
      </w:r>
      <w:r w:rsidR="00E16664" w:rsidRPr="00353614">
        <w:rPr>
          <w:color w:val="30383A"/>
        </w:rPr>
        <w:t>aged under 18</w:t>
      </w:r>
    </w:p>
    <w:p w14:paraId="2F02DE1C" w14:textId="6EAEA727" w:rsidR="00E16664" w:rsidRDefault="003033F7" w:rsidP="003033F7">
      <w:r w:rsidRPr="003033F7">
        <w:t xml:space="preserve">The Code has specific requirements for </w:t>
      </w:r>
      <w:r w:rsidR="00A012CA">
        <w:t xml:space="preserve">international </w:t>
      </w:r>
      <w:r w:rsidR="00321467">
        <w:t>learners</w:t>
      </w:r>
      <w:r w:rsidR="00321467" w:rsidRPr="003033F7">
        <w:t xml:space="preserve"> </w:t>
      </w:r>
      <w:r w:rsidRPr="003033F7">
        <w:t xml:space="preserve">aged under 18. Compliance with these outcomes and processes is only required from those providers that are enrolling </w:t>
      </w:r>
      <w:r w:rsidR="00A012CA">
        <w:t xml:space="preserve">international </w:t>
      </w:r>
      <w:r w:rsidR="0003753C">
        <w:t>learners</w:t>
      </w:r>
      <w:r w:rsidR="0003753C" w:rsidRPr="003033F7">
        <w:t xml:space="preserve"> </w:t>
      </w:r>
      <w:r w:rsidRPr="003033F7">
        <w:t>in this 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6664" w:rsidRPr="00BD12CB" w14:paraId="206C576E" w14:textId="77777777" w:rsidTr="00C82995">
        <w:tc>
          <w:tcPr>
            <w:tcW w:w="9576" w:type="dxa"/>
            <w:shd w:val="clear" w:color="auto" w:fill="0092CC"/>
          </w:tcPr>
          <w:p w14:paraId="1C0FACFE" w14:textId="3D4F7057" w:rsidR="00E16664" w:rsidRPr="008E7BCE" w:rsidRDefault="00E16664" w:rsidP="00E16664">
            <w:pPr>
              <w:rPr>
                <w:color w:val="FFFFFF"/>
              </w:rPr>
            </w:pPr>
            <w:r w:rsidRPr="008E7BCE">
              <w:rPr>
                <w:color w:val="FFFFFF"/>
              </w:rPr>
              <w:t xml:space="preserve">Process clauses for </w:t>
            </w:r>
            <w:r w:rsidR="00A012CA" w:rsidRPr="008E7BCE">
              <w:rPr>
                <w:color w:val="FFFFFF"/>
              </w:rPr>
              <w:t xml:space="preserve">international </w:t>
            </w:r>
            <w:r w:rsidR="0003753C">
              <w:rPr>
                <w:color w:val="FFFFFF"/>
              </w:rPr>
              <w:t>learners</w:t>
            </w:r>
            <w:r w:rsidR="0003753C" w:rsidRPr="008E7BCE">
              <w:rPr>
                <w:color w:val="FFFFFF"/>
              </w:rPr>
              <w:t xml:space="preserve"> </w:t>
            </w:r>
            <w:r w:rsidRPr="008E7BCE">
              <w:rPr>
                <w:color w:val="FFFFFF"/>
              </w:rPr>
              <w:t xml:space="preserve">aged under 18 have been highlighted blue in this form. </w:t>
            </w:r>
          </w:p>
        </w:tc>
      </w:tr>
    </w:tbl>
    <w:p w14:paraId="7762D18D" w14:textId="77777777" w:rsidR="00E16664" w:rsidRDefault="00E16664" w:rsidP="003033F7"/>
    <w:p w14:paraId="05FF32C3" w14:textId="361266C4" w:rsidR="00547C90" w:rsidRDefault="00D32310">
      <w:pPr>
        <w:pStyle w:val="Heading1"/>
      </w:pPr>
      <w:r>
        <w:br w:type="page"/>
      </w:r>
      <w:bookmarkStart w:id="10" w:name="_Toc31207554"/>
      <w:bookmarkStart w:id="11" w:name="_Toc90989602"/>
      <w:r w:rsidR="008C43A0" w:rsidRPr="00353614">
        <w:lastRenderedPageBreak/>
        <w:t xml:space="preserve">Outcome </w:t>
      </w:r>
      <w:r w:rsidR="00547C90">
        <w:t>8</w:t>
      </w:r>
      <w:r w:rsidR="008C43A0" w:rsidRPr="00353614">
        <w:t>:</w:t>
      </w:r>
      <w:r w:rsidRPr="00353614">
        <w:t xml:space="preserve"> </w:t>
      </w:r>
      <w:bookmarkEnd w:id="10"/>
      <w:r w:rsidR="00547C90" w:rsidRPr="00547C90">
        <w:t>Responding to the distinct wellbeing and safety needs of international tertiary learners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C753B" w:rsidRPr="00BD12CB" w14:paraId="5BCECB78" w14:textId="77777777" w:rsidTr="008042C1">
        <w:tc>
          <w:tcPr>
            <w:tcW w:w="9350" w:type="dxa"/>
            <w:shd w:val="clear" w:color="auto" w:fill="E7E6E6"/>
          </w:tcPr>
          <w:p w14:paraId="5B7E0B9E" w14:textId="77777777" w:rsidR="008C753B" w:rsidRDefault="008C753B" w:rsidP="008042C1">
            <w:pPr>
              <w:rPr>
                <w:lang w:eastAsia="en-GB"/>
              </w:rPr>
            </w:pPr>
            <w:r w:rsidRPr="008C753B">
              <w:rPr>
                <w:lang w:eastAsia="en-GB"/>
              </w:rPr>
              <w:t>Signatories must ensure that practices under this code respond effectively to the distinct wellbeing and safety needs of their diverse international tertiary learners.</w:t>
            </w:r>
          </w:p>
          <w:p w14:paraId="788685FA" w14:textId="0B38DAD9" w:rsidR="00F851A1" w:rsidRPr="00BD12CB" w:rsidRDefault="00F851A1" w:rsidP="008042C1">
            <w:pPr>
              <w:rPr>
                <w:lang w:eastAsia="en-GB"/>
              </w:rPr>
            </w:pPr>
          </w:p>
        </w:tc>
      </w:tr>
    </w:tbl>
    <w:p w14:paraId="2A2D0AD0" w14:textId="2B14A460" w:rsidR="00F851A1" w:rsidRPr="003A3378" w:rsidRDefault="00F851A1" w:rsidP="00F851A1">
      <w:pPr>
        <w:pStyle w:val="Heading4"/>
        <w:rPr>
          <w:color w:val="30383A"/>
        </w:rPr>
      </w:pPr>
      <w:r w:rsidRPr="003A3378">
        <w:rPr>
          <w:color w:val="30383A"/>
        </w:rPr>
        <w:t xml:space="preserve">Clause </w:t>
      </w:r>
      <w:r>
        <w:rPr>
          <w:color w:val="30383A"/>
        </w:rPr>
        <w:t>35: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851A1" w:rsidRPr="00BD12CB" w14:paraId="0A9A6261" w14:textId="77777777" w:rsidTr="008042C1">
        <w:tc>
          <w:tcPr>
            <w:tcW w:w="9350" w:type="dxa"/>
            <w:shd w:val="clear" w:color="auto" w:fill="E7E6E6"/>
          </w:tcPr>
          <w:p w14:paraId="70410CF1" w14:textId="09A80F00" w:rsidR="00F851A1" w:rsidRPr="00BD12CB" w:rsidRDefault="00F851A1" w:rsidP="008042C1">
            <w:pPr>
              <w:rPr>
                <w:lang w:eastAsia="en-GB"/>
              </w:rPr>
            </w:pPr>
            <w:r w:rsidRPr="00F851A1">
              <w:rPr>
                <w:lang w:eastAsia="en-GB"/>
              </w:rPr>
              <w:t>Signatories must engage with diverse international tertiary learners to understand their wellbeing and safety needs under the outcomes of Parts 3, 4 and 5 of this code.</w:t>
            </w:r>
          </w:p>
        </w:tc>
      </w:tr>
    </w:tbl>
    <w:p w14:paraId="47766AD7" w14:textId="5A6F9C70" w:rsidR="00BC2E9A" w:rsidRDefault="00BC2E9A" w:rsidP="008042C1"/>
    <w:p w14:paraId="06D14936" w14:textId="722DC7E2" w:rsidR="00BC2E9A" w:rsidRDefault="00BC2E9A" w:rsidP="008042C1">
      <w:r>
        <w:t xml:space="preserve">The following process clauses are </w:t>
      </w:r>
      <w:r w:rsidR="000C2F20">
        <w:t>r</w:t>
      </w:r>
      <w:r>
        <w:t xml:space="preserve">equirements excerpted from Parts 3, 4, and 5 for you to prepare enrolling international learners. </w:t>
      </w:r>
    </w:p>
    <w:p w14:paraId="405F9022" w14:textId="35160B6D" w:rsidR="00D84AEE" w:rsidRPr="000D2A06" w:rsidRDefault="00095FA7" w:rsidP="00B21426">
      <w:pPr>
        <w:pStyle w:val="Heading4"/>
      </w:pPr>
      <w:r w:rsidRPr="000D2A06">
        <w:t>Process Clause 10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5FA7" w:rsidRPr="00BD12CB" w14:paraId="7EE2C7C9" w14:textId="77777777" w:rsidTr="00493C17">
        <w:tc>
          <w:tcPr>
            <w:tcW w:w="9350" w:type="dxa"/>
            <w:shd w:val="clear" w:color="auto" w:fill="E7E6E6"/>
          </w:tcPr>
          <w:p w14:paraId="6BF7075F" w14:textId="1DDBC9AE" w:rsidR="00095FA7" w:rsidRPr="00BD12CB" w:rsidRDefault="00095FA7" w:rsidP="00493C17">
            <w:pPr>
              <w:rPr>
                <w:lang w:eastAsia="en-GB"/>
              </w:rPr>
            </w:pPr>
            <w:r w:rsidRPr="00095FA7">
              <w:rPr>
                <w:lang w:eastAsia="en-GB"/>
              </w:rPr>
              <w:t>Providers must gather and communicate relevant information across their organisation (including student accommodation) and from relevant stakeholders to accurately identify emerging concerns about learners’ wellbeing and safety or behaviour and take all reasonable steps to connect learners quickly to culturally appropriate social, medical, and mental health services.</w:t>
            </w:r>
          </w:p>
        </w:tc>
      </w:tr>
    </w:tbl>
    <w:p w14:paraId="65A66E65" w14:textId="54D7AF39" w:rsidR="00095FA7" w:rsidRPr="00353614" w:rsidRDefault="00095FA7" w:rsidP="00095FA7">
      <w:pPr>
        <w:keepNext/>
        <w:rPr>
          <w:color w:val="7C2128"/>
          <w:lang w:eastAsia="en-GB"/>
        </w:rPr>
      </w:pPr>
      <w:r w:rsidRPr="00353614">
        <w:rPr>
          <w:color w:val="7C2128"/>
          <w:lang w:eastAsia="en-GB"/>
        </w:rPr>
        <w:t xml:space="preserve">How will </w:t>
      </w:r>
      <w:r>
        <w:rPr>
          <w:color w:val="7C2128"/>
          <w:lang w:eastAsia="en-GB"/>
        </w:rPr>
        <w:t>you</w:t>
      </w:r>
      <w:r w:rsidRPr="00095FA7">
        <w:rPr>
          <w:color w:val="7C2128"/>
          <w:lang w:eastAsia="en-GB"/>
        </w:rPr>
        <w:t xml:space="preserve"> identif</w:t>
      </w:r>
      <w:r>
        <w:rPr>
          <w:color w:val="7C2128"/>
          <w:lang w:eastAsia="en-GB"/>
        </w:rPr>
        <w:t xml:space="preserve">y </w:t>
      </w:r>
      <w:r w:rsidRPr="00095FA7">
        <w:rPr>
          <w:color w:val="7C2128"/>
          <w:lang w:eastAsia="en-GB"/>
        </w:rPr>
        <w:t>and rais</w:t>
      </w:r>
      <w:r>
        <w:rPr>
          <w:color w:val="7C2128"/>
          <w:lang w:eastAsia="en-GB"/>
        </w:rPr>
        <w:t>e</w:t>
      </w:r>
      <w:r w:rsidRPr="00095FA7">
        <w:rPr>
          <w:color w:val="7C2128"/>
          <w:lang w:eastAsia="en-GB"/>
        </w:rPr>
        <w:t xml:space="preserve"> concerns about the wellbeing, </w:t>
      </w:r>
      <w:proofErr w:type="gramStart"/>
      <w:r w:rsidRPr="00095FA7">
        <w:rPr>
          <w:color w:val="7C2128"/>
          <w:lang w:eastAsia="en-GB"/>
        </w:rPr>
        <w:t>safety</w:t>
      </w:r>
      <w:proofErr w:type="gramEnd"/>
      <w:r>
        <w:rPr>
          <w:color w:val="7C2128"/>
          <w:lang w:eastAsia="en-GB"/>
        </w:rPr>
        <w:t xml:space="preserve"> </w:t>
      </w:r>
      <w:r w:rsidRPr="00095FA7">
        <w:rPr>
          <w:color w:val="7C2128"/>
          <w:lang w:eastAsia="en-GB"/>
        </w:rPr>
        <w:t>and behaviour of learners</w:t>
      </w:r>
      <w:r w:rsidRPr="00353614">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5FA7" w:rsidRPr="00BD12CB" w14:paraId="2DA7F4D9" w14:textId="77777777" w:rsidTr="00493C17">
        <w:tc>
          <w:tcPr>
            <w:tcW w:w="9350" w:type="dxa"/>
            <w:shd w:val="clear" w:color="auto" w:fill="auto"/>
          </w:tcPr>
          <w:p w14:paraId="3CE60C88" w14:textId="77777777" w:rsidR="00095FA7" w:rsidRPr="00BD12CB" w:rsidRDefault="00095FA7" w:rsidP="00493C17">
            <w:pPr>
              <w:keepNext/>
              <w:rPr>
                <w:lang w:eastAsia="en-GB"/>
              </w:rPr>
            </w:pPr>
          </w:p>
          <w:p w14:paraId="607B9033" w14:textId="77777777" w:rsidR="00095FA7" w:rsidRPr="00BD12CB" w:rsidRDefault="00095FA7" w:rsidP="00493C17">
            <w:pPr>
              <w:keepNext/>
              <w:rPr>
                <w:lang w:eastAsia="en-GB"/>
              </w:rPr>
            </w:pPr>
          </w:p>
          <w:p w14:paraId="7F57E9B6" w14:textId="77777777" w:rsidR="00095FA7" w:rsidRPr="00BD12CB" w:rsidRDefault="00095FA7" w:rsidP="00493C17">
            <w:pPr>
              <w:keepNext/>
              <w:rPr>
                <w:lang w:eastAsia="en-GB"/>
              </w:rPr>
            </w:pPr>
          </w:p>
          <w:p w14:paraId="6AADEE9D" w14:textId="77777777" w:rsidR="00095FA7" w:rsidRPr="00BD12CB" w:rsidRDefault="00095FA7" w:rsidP="00493C17">
            <w:pPr>
              <w:keepNext/>
              <w:rPr>
                <w:lang w:eastAsia="en-GB"/>
              </w:rPr>
            </w:pPr>
          </w:p>
        </w:tc>
      </w:tr>
      <w:tr w:rsidR="00095FA7" w:rsidRPr="00BD12CB" w14:paraId="17651704" w14:textId="77777777" w:rsidTr="00493C17">
        <w:tc>
          <w:tcPr>
            <w:tcW w:w="9350" w:type="dxa"/>
            <w:shd w:val="clear" w:color="auto" w:fill="auto"/>
          </w:tcPr>
          <w:p w14:paraId="1F68ED52" w14:textId="77777777" w:rsidR="00095FA7" w:rsidRPr="00BD12CB" w:rsidRDefault="00095FA7" w:rsidP="00493C17">
            <w:pPr>
              <w:keepNext/>
              <w:rPr>
                <w:lang w:eastAsia="en-GB"/>
              </w:rPr>
            </w:pPr>
            <w:r w:rsidRPr="00BD12CB">
              <w:rPr>
                <w:lang w:eastAsia="en-GB"/>
              </w:rPr>
              <w:t>Referenc</w:t>
            </w:r>
            <w:r>
              <w:rPr>
                <w:lang w:eastAsia="en-GB"/>
              </w:rPr>
              <w:t>e to supporting documentation:</w:t>
            </w:r>
          </w:p>
        </w:tc>
      </w:tr>
      <w:tr w:rsidR="00095FA7" w:rsidRPr="00BD12CB" w14:paraId="151F5F2D" w14:textId="77777777" w:rsidTr="00493C17">
        <w:tc>
          <w:tcPr>
            <w:tcW w:w="9350" w:type="dxa"/>
            <w:shd w:val="clear" w:color="auto" w:fill="auto"/>
          </w:tcPr>
          <w:p w14:paraId="1C30BF16" w14:textId="77777777" w:rsidR="00095FA7" w:rsidRPr="00BD12CB" w:rsidRDefault="00095FA7" w:rsidP="00493C17">
            <w:pPr>
              <w:keepNext/>
              <w:rPr>
                <w:color w:val="7F7F7F"/>
                <w:szCs w:val="22"/>
              </w:rPr>
            </w:pPr>
            <w:r w:rsidRPr="00BD12CB">
              <w:rPr>
                <w:color w:val="7F7F7F"/>
                <w:szCs w:val="22"/>
              </w:rPr>
              <w:t xml:space="preserve">NZQA </w:t>
            </w:r>
            <w:r>
              <w:rPr>
                <w:color w:val="7F7F7F"/>
                <w:szCs w:val="22"/>
              </w:rPr>
              <w:t>c</w:t>
            </w:r>
            <w:r w:rsidRPr="00BD12CB">
              <w:rPr>
                <w:color w:val="7F7F7F"/>
                <w:szCs w:val="22"/>
              </w:rPr>
              <w:t>omments:</w:t>
            </w:r>
          </w:p>
        </w:tc>
      </w:tr>
    </w:tbl>
    <w:p w14:paraId="1AC89738" w14:textId="58A75867" w:rsidR="00837178" w:rsidRDefault="00837178" w:rsidP="008042C1"/>
    <w:p w14:paraId="75BD7C16" w14:textId="66FF4B2F" w:rsidR="00095FA7" w:rsidRPr="000D2A06" w:rsidRDefault="00095FA7" w:rsidP="00B21426">
      <w:pPr>
        <w:pStyle w:val="Heading4"/>
      </w:pPr>
      <w:r w:rsidRPr="000D2A06">
        <w:lastRenderedPageBreak/>
        <w:t>Process Clause 10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5FA7" w:rsidRPr="00BD12CB" w14:paraId="34A03317" w14:textId="77777777" w:rsidTr="00493C17">
        <w:tc>
          <w:tcPr>
            <w:tcW w:w="9350" w:type="dxa"/>
            <w:shd w:val="clear" w:color="auto" w:fill="E7E6E6"/>
          </w:tcPr>
          <w:p w14:paraId="014E51AE" w14:textId="6E149032" w:rsidR="00095FA7" w:rsidRPr="00BD12CB" w:rsidRDefault="00095FA7" w:rsidP="00B21426">
            <w:pPr>
              <w:keepNext/>
              <w:rPr>
                <w:lang w:eastAsia="en-GB"/>
              </w:rPr>
            </w:pPr>
            <w:r w:rsidRPr="00095FA7">
              <w:rPr>
                <w:lang w:eastAsia="en-GB"/>
              </w:rPr>
              <w:t>Providers must have plans for assisting learners, and responding effectively, in emergency situations in the learning or residential community (whether localised or more widespread),</w:t>
            </w:r>
          </w:p>
        </w:tc>
      </w:tr>
    </w:tbl>
    <w:tbl>
      <w:tblPr>
        <w:tblStyle w:val="TableGrid"/>
        <w:tblW w:w="0" w:type="auto"/>
        <w:tblLook w:val="04A0" w:firstRow="1" w:lastRow="0" w:firstColumn="1" w:lastColumn="0" w:noHBand="0" w:noVBand="1"/>
      </w:tblPr>
      <w:tblGrid>
        <w:gridCol w:w="4675"/>
        <w:gridCol w:w="4675"/>
      </w:tblGrid>
      <w:tr w:rsidR="007D1970" w14:paraId="4A4B2C21" w14:textId="77777777" w:rsidTr="00944FAB">
        <w:tc>
          <w:tcPr>
            <w:tcW w:w="4675" w:type="dxa"/>
          </w:tcPr>
          <w:p w14:paraId="6DDE7297" w14:textId="47E58485" w:rsidR="007D1970" w:rsidRDefault="007D1970" w:rsidP="00B30587">
            <w:pPr>
              <w:keepNext/>
              <w:rPr>
                <w:color w:val="7C2128"/>
                <w:lang w:eastAsia="en-GB"/>
              </w:rPr>
            </w:pPr>
          </w:p>
        </w:tc>
        <w:tc>
          <w:tcPr>
            <w:tcW w:w="4675" w:type="dxa"/>
          </w:tcPr>
          <w:p w14:paraId="09DEFAE0" w14:textId="798D3DF6" w:rsidR="007D1970" w:rsidRDefault="007D1970" w:rsidP="00931DF0">
            <w:pPr>
              <w:keepNext/>
              <w:rPr>
                <w:color w:val="7C2128"/>
                <w:lang w:eastAsia="en-GB"/>
              </w:rPr>
            </w:pPr>
            <w:r w:rsidRPr="00BD12CB">
              <w:rPr>
                <w:lang w:eastAsia="en-GB"/>
              </w:rPr>
              <w:t>Referenc</w:t>
            </w:r>
            <w:r>
              <w:rPr>
                <w:lang w:eastAsia="en-GB"/>
              </w:rPr>
              <w:t>e to supporting documentation:</w:t>
            </w:r>
          </w:p>
        </w:tc>
      </w:tr>
      <w:tr w:rsidR="007D1970" w14:paraId="49B0EA30" w14:textId="77777777" w:rsidTr="00944FAB">
        <w:tc>
          <w:tcPr>
            <w:tcW w:w="4675" w:type="dxa"/>
          </w:tcPr>
          <w:p w14:paraId="07DBCC3B" w14:textId="19E16458" w:rsidR="007D1970" w:rsidRPr="00B21426" w:rsidRDefault="007D1970" w:rsidP="00B30587">
            <w:pPr>
              <w:keepNext/>
              <w:rPr>
                <w:color w:val="7C2128"/>
                <w:lang w:eastAsia="en-GB"/>
              </w:rPr>
            </w:pPr>
            <w:r w:rsidRPr="00B21426">
              <w:rPr>
                <w:color w:val="7C2128"/>
                <w:lang w:eastAsia="en-GB"/>
              </w:rPr>
              <w:t>1) how do you ensure all learners, including disabled learners, know the relevant emergency plans?</w:t>
            </w:r>
          </w:p>
        </w:tc>
        <w:tc>
          <w:tcPr>
            <w:tcW w:w="4675" w:type="dxa"/>
          </w:tcPr>
          <w:p w14:paraId="1636A6FD" w14:textId="77777777" w:rsidR="007D1970" w:rsidRDefault="007D1970" w:rsidP="00931DF0">
            <w:pPr>
              <w:keepNext/>
              <w:rPr>
                <w:color w:val="7C2128"/>
                <w:lang w:eastAsia="en-GB"/>
              </w:rPr>
            </w:pPr>
          </w:p>
        </w:tc>
      </w:tr>
      <w:tr w:rsidR="007D1970" w14:paraId="684EE413" w14:textId="77777777" w:rsidTr="00944FAB">
        <w:tc>
          <w:tcPr>
            <w:tcW w:w="4675" w:type="dxa"/>
          </w:tcPr>
          <w:p w14:paraId="699BBC54" w14:textId="3A17FDB0" w:rsidR="007D1970" w:rsidRPr="00B21426" w:rsidRDefault="007D1970" w:rsidP="007D1970">
            <w:pPr>
              <w:keepNext/>
              <w:rPr>
                <w:color w:val="7C2128"/>
                <w:lang w:eastAsia="en-GB"/>
              </w:rPr>
            </w:pPr>
            <w:r w:rsidRPr="00B21426">
              <w:rPr>
                <w:color w:val="7C2128"/>
                <w:lang w:eastAsia="en-GB"/>
              </w:rPr>
              <w:t>2) do you have suitably prepared, contactable staff members available for learners in an emergency?</w:t>
            </w:r>
          </w:p>
        </w:tc>
        <w:tc>
          <w:tcPr>
            <w:tcW w:w="4675" w:type="dxa"/>
          </w:tcPr>
          <w:p w14:paraId="1694DF80" w14:textId="77777777" w:rsidR="007D1970" w:rsidRDefault="007D1970" w:rsidP="007D1970">
            <w:pPr>
              <w:keepNext/>
              <w:rPr>
                <w:color w:val="7C2128"/>
                <w:lang w:eastAsia="en-GB"/>
              </w:rPr>
            </w:pPr>
          </w:p>
        </w:tc>
      </w:tr>
      <w:tr w:rsidR="007D1970" w14:paraId="6167E1FA" w14:textId="77777777" w:rsidTr="00944FAB">
        <w:tc>
          <w:tcPr>
            <w:tcW w:w="4675" w:type="dxa"/>
          </w:tcPr>
          <w:p w14:paraId="12008F67" w14:textId="749A7DD4" w:rsidR="007D1970" w:rsidRPr="00B21426" w:rsidRDefault="007D1970" w:rsidP="007D1970">
            <w:pPr>
              <w:keepNext/>
              <w:rPr>
                <w:color w:val="7C2128"/>
                <w:lang w:eastAsia="en-GB"/>
              </w:rPr>
            </w:pPr>
            <w:r w:rsidRPr="00B21426">
              <w:rPr>
                <w:color w:val="7C2128"/>
                <w:lang w:eastAsia="en-GB"/>
              </w:rPr>
              <w:t>3) do you have a critical incident and emergencies procedures manual containing the immediate and ongoing actions for staff to effectively respond to emergency situations in their learning or residential communities?</w:t>
            </w:r>
          </w:p>
        </w:tc>
        <w:tc>
          <w:tcPr>
            <w:tcW w:w="4675" w:type="dxa"/>
          </w:tcPr>
          <w:p w14:paraId="3A8A2987" w14:textId="77777777" w:rsidR="007D1970" w:rsidRDefault="007D1970" w:rsidP="007D1970">
            <w:pPr>
              <w:keepNext/>
              <w:rPr>
                <w:color w:val="7C2128"/>
                <w:lang w:eastAsia="en-GB"/>
              </w:rPr>
            </w:pPr>
          </w:p>
        </w:tc>
      </w:tr>
      <w:tr w:rsidR="007D1970" w14:paraId="40D12F8D" w14:textId="77777777" w:rsidTr="00493C17">
        <w:tc>
          <w:tcPr>
            <w:tcW w:w="9350" w:type="dxa"/>
            <w:gridSpan w:val="2"/>
          </w:tcPr>
          <w:p w14:paraId="33578D36" w14:textId="6F0B4852" w:rsidR="007D1970" w:rsidRDefault="007D1970" w:rsidP="007D1970">
            <w:pPr>
              <w:keepNext/>
              <w:rPr>
                <w:color w:val="7C2128"/>
                <w:lang w:eastAsia="en-GB"/>
              </w:rPr>
            </w:pPr>
            <w:r w:rsidRPr="00BD12CB">
              <w:rPr>
                <w:color w:val="7F7F7F"/>
                <w:szCs w:val="22"/>
              </w:rPr>
              <w:t xml:space="preserve">NZQA </w:t>
            </w:r>
            <w:r>
              <w:rPr>
                <w:color w:val="7F7F7F"/>
                <w:szCs w:val="22"/>
              </w:rPr>
              <w:t>c</w:t>
            </w:r>
            <w:r w:rsidRPr="00BD12CB">
              <w:rPr>
                <w:color w:val="7F7F7F"/>
                <w:szCs w:val="22"/>
              </w:rPr>
              <w:t>omments:</w:t>
            </w:r>
          </w:p>
        </w:tc>
      </w:tr>
    </w:tbl>
    <w:p w14:paraId="712445C1" w14:textId="490A7B12" w:rsidR="007D1970" w:rsidRPr="000D2A06" w:rsidRDefault="00E12F7D" w:rsidP="00B21426">
      <w:pPr>
        <w:pStyle w:val="Heading4"/>
        <w:rPr>
          <w:lang w:val="en-AU"/>
        </w:rPr>
      </w:pPr>
      <w:r w:rsidRPr="000D2A06">
        <w:rPr>
          <w:lang w:val="en-AU"/>
        </w:rPr>
        <w:t xml:space="preserve">Process </w:t>
      </w:r>
      <w:r w:rsidR="007D1970" w:rsidRPr="000D2A06">
        <w:rPr>
          <w:lang w:val="en-AU"/>
        </w:rPr>
        <w:t xml:space="preserve">Clause </w:t>
      </w:r>
      <w:r w:rsidRPr="000D2A06">
        <w:rPr>
          <w:lang w:val="en-AU"/>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F7D" w:rsidRPr="00BD12CB" w14:paraId="7B115FE9" w14:textId="77777777" w:rsidTr="00493C17">
        <w:tc>
          <w:tcPr>
            <w:tcW w:w="9350" w:type="dxa"/>
            <w:shd w:val="clear" w:color="auto" w:fill="E7E6E6"/>
          </w:tcPr>
          <w:p w14:paraId="36F2B488" w14:textId="77777777" w:rsidR="00E12F7D" w:rsidRDefault="00E12F7D" w:rsidP="00493C17">
            <w:pPr>
              <w:rPr>
                <w:lang w:eastAsia="en-GB"/>
              </w:rPr>
            </w:pPr>
            <w:r w:rsidRPr="00E12F7D">
              <w:rPr>
                <w:lang w:eastAsia="en-GB"/>
              </w:rPr>
              <w:t>Providers must have practices for –</w:t>
            </w:r>
          </w:p>
          <w:p w14:paraId="431A379A" w14:textId="2AECA660" w:rsidR="00E12F7D" w:rsidRDefault="00E12F7D" w:rsidP="00E12F7D">
            <w:pPr>
              <w:pStyle w:val="ListParagraph"/>
              <w:numPr>
                <w:ilvl w:val="0"/>
                <w:numId w:val="41"/>
              </w:numPr>
              <w:rPr>
                <w:lang w:eastAsia="en-GB"/>
              </w:rPr>
            </w:pPr>
            <w:r>
              <w:rPr>
                <w:lang w:eastAsia="en-GB"/>
              </w:rPr>
              <w:t xml:space="preserve">proactively building and maintaining effective relationships with diverse learner groups within their organisation; and </w:t>
            </w:r>
          </w:p>
          <w:p w14:paraId="5FD3E868" w14:textId="3C6869E5" w:rsidR="00E12F7D" w:rsidRDefault="00E12F7D" w:rsidP="00E12F7D">
            <w:pPr>
              <w:pStyle w:val="ListParagraph"/>
              <w:numPr>
                <w:ilvl w:val="0"/>
                <w:numId w:val="41"/>
              </w:numPr>
              <w:rPr>
                <w:lang w:eastAsia="en-GB"/>
              </w:rPr>
            </w:pPr>
            <w:r>
              <w:rPr>
                <w:lang w:eastAsia="en-GB"/>
              </w:rPr>
              <w:t xml:space="preserve">working with diverse learners and their communities to develop, review, and improve learner wellbeing and safety strategic goals, strategic </w:t>
            </w:r>
            <w:proofErr w:type="gramStart"/>
            <w:r>
              <w:rPr>
                <w:lang w:eastAsia="en-GB"/>
              </w:rPr>
              <w:t>plans</w:t>
            </w:r>
            <w:proofErr w:type="gramEnd"/>
            <w:r>
              <w:rPr>
                <w:lang w:eastAsia="en-GB"/>
              </w:rPr>
              <w:t xml:space="preserve"> and practices; and</w:t>
            </w:r>
          </w:p>
          <w:p w14:paraId="5F87D956" w14:textId="615BEA7C" w:rsidR="00E12F7D" w:rsidRDefault="00E12F7D" w:rsidP="00E12F7D">
            <w:pPr>
              <w:pStyle w:val="ListParagraph"/>
              <w:numPr>
                <w:ilvl w:val="0"/>
                <w:numId w:val="41"/>
              </w:numPr>
              <w:rPr>
                <w:lang w:eastAsia="en-GB"/>
              </w:rPr>
            </w:pPr>
            <w:r>
              <w:rPr>
                <w:lang w:eastAsia="en-GB"/>
              </w:rPr>
              <w:t>providing formal and informal processes for actively hearing, engaging with, and developing the diverse range of learner voices and those of their communities; and</w:t>
            </w:r>
          </w:p>
          <w:p w14:paraId="79A9A63C" w14:textId="467711C0" w:rsidR="00E12F7D" w:rsidRDefault="00E12F7D" w:rsidP="00E12F7D">
            <w:pPr>
              <w:pStyle w:val="ListParagraph"/>
              <w:numPr>
                <w:ilvl w:val="0"/>
                <w:numId w:val="41"/>
              </w:numPr>
              <w:rPr>
                <w:lang w:eastAsia="en-GB"/>
              </w:rPr>
            </w:pPr>
            <w:r>
              <w:rPr>
                <w:lang w:eastAsia="en-GB"/>
              </w:rPr>
              <w:t>providing timely and accessible resources to learners to support them and their learner communities to develop the necessary skills to enable them to participate fully in decision-making processes; and</w:t>
            </w:r>
          </w:p>
          <w:p w14:paraId="4A535C86" w14:textId="51F1594E" w:rsidR="00E12F7D" w:rsidRPr="00BD12CB" w:rsidRDefault="00E12F7D" w:rsidP="00E12F7D">
            <w:pPr>
              <w:pStyle w:val="ListParagraph"/>
              <w:numPr>
                <w:ilvl w:val="0"/>
                <w:numId w:val="41"/>
              </w:numPr>
              <w:rPr>
                <w:lang w:eastAsia="en-GB"/>
              </w:rPr>
            </w:pPr>
            <w:r>
              <w:rPr>
                <w:lang w:eastAsia="en-GB"/>
              </w:rPr>
              <w:t>providing timely and accessible information to learners to increase transparency of providers’ decision-making processes</w:t>
            </w:r>
          </w:p>
        </w:tc>
      </w:tr>
    </w:tbl>
    <w:p w14:paraId="2454C337" w14:textId="2B8EE71C" w:rsidR="00E12F7D" w:rsidRPr="00353614" w:rsidRDefault="00E12F7D" w:rsidP="00E12F7D">
      <w:pPr>
        <w:keepNext/>
        <w:rPr>
          <w:color w:val="7C2128"/>
          <w:lang w:eastAsia="en-GB"/>
        </w:rPr>
      </w:pPr>
      <w:r w:rsidRPr="00353614">
        <w:rPr>
          <w:color w:val="7C2128"/>
          <w:lang w:eastAsia="en-GB"/>
        </w:rPr>
        <w:lastRenderedPageBreak/>
        <w:t xml:space="preserve">How will </w:t>
      </w:r>
      <w:r>
        <w:rPr>
          <w:color w:val="7C2128"/>
          <w:lang w:eastAsia="en-GB"/>
        </w:rPr>
        <w:t>you</w:t>
      </w:r>
      <w:r w:rsidRPr="00095FA7">
        <w:rPr>
          <w:color w:val="7C2128"/>
          <w:lang w:eastAsia="en-GB"/>
        </w:rPr>
        <w:t xml:space="preserve"> </w:t>
      </w:r>
      <w:r>
        <w:rPr>
          <w:color w:val="7C2128"/>
          <w:lang w:eastAsia="en-GB"/>
        </w:rPr>
        <w:t xml:space="preserve">ensure learner voice </w:t>
      </w:r>
      <w:r w:rsidR="00484B08">
        <w:rPr>
          <w:color w:val="7C2128"/>
          <w:lang w:eastAsia="en-GB"/>
        </w:rPr>
        <w:t>is</w:t>
      </w:r>
      <w:r>
        <w:rPr>
          <w:color w:val="7C2128"/>
          <w:lang w:eastAsia="en-GB"/>
        </w:rPr>
        <w:t xml:space="preserve"> reflect</w:t>
      </w:r>
      <w:r w:rsidR="00484B08">
        <w:rPr>
          <w:color w:val="7C2128"/>
          <w:lang w:eastAsia="en-GB"/>
        </w:rPr>
        <w:t>ed</w:t>
      </w:r>
      <w:r>
        <w:rPr>
          <w:color w:val="7C2128"/>
          <w:lang w:eastAsia="en-GB"/>
        </w:rPr>
        <w:t xml:space="preserve"> in practice</w:t>
      </w:r>
      <w:r w:rsidR="00B21426">
        <w:rPr>
          <w:color w:val="7C2128"/>
          <w:lang w:eastAsia="en-GB"/>
        </w:rPr>
        <w:t>s</w:t>
      </w:r>
      <w:r w:rsidRPr="00353614">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F7D" w:rsidRPr="00BD12CB" w14:paraId="15743A13" w14:textId="77777777" w:rsidTr="00493C17">
        <w:tc>
          <w:tcPr>
            <w:tcW w:w="9350" w:type="dxa"/>
            <w:shd w:val="clear" w:color="auto" w:fill="auto"/>
          </w:tcPr>
          <w:p w14:paraId="62D1CA41" w14:textId="77777777" w:rsidR="00E12F7D" w:rsidRPr="00BD12CB" w:rsidRDefault="00E12F7D" w:rsidP="00493C17">
            <w:pPr>
              <w:keepNext/>
              <w:rPr>
                <w:lang w:eastAsia="en-GB"/>
              </w:rPr>
            </w:pPr>
          </w:p>
          <w:p w14:paraId="2548FF13" w14:textId="77777777" w:rsidR="00E12F7D" w:rsidRPr="00BD12CB" w:rsidRDefault="00E12F7D" w:rsidP="00493C17">
            <w:pPr>
              <w:keepNext/>
              <w:rPr>
                <w:lang w:eastAsia="en-GB"/>
              </w:rPr>
            </w:pPr>
          </w:p>
          <w:p w14:paraId="7C6E3F1C" w14:textId="77777777" w:rsidR="00E12F7D" w:rsidRPr="00BD12CB" w:rsidRDefault="00E12F7D" w:rsidP="00493C17">
            <w:pPr>
              <w:keepNext/>
              <w:rPr>
                <w:lang w:eastAsia="en-GB"/>
              </w:rPr>
            </w:pPr>
          </w:p>
          <w:p w14:paraId="2C7812C1" w14:textId="77777777" w:rsidR="00E12F7D" w:rsidRPr="00BD12CB" w:rsidRDefault="00E12F7D" w:rsidP="00493C17">
            <w:pPr>
              <w:keepNext/>
              <w:rPr>
                <w:lang w:eastAsia="en-GB"/>
              </w:rPr>
            </w:pPr>
          </w:p>
        </w:tc>
      </w:tr>
      <w:tr w:rsidR="00E12F7D" w:rsidRPr="00BD12CB" w14:paraId="2FE9AF61" w14:textId="77777777" w:rsidTr="00493C17">
        <w:tc>
          <w:tcPr>
            <w:tcW w:w="9350" w:type="dxa"/>
            <w:shd w:val="clear" w:color="auto" w:fill="auto"/>
          </w:tcPr>
          <w:p w14:paraId="26E4BB14" w14:textId="77777777" w:rsidR="00E12F7D" w:rsidRPr="00BD12CB" w:rsidRDefault="00E12F7D" w:rsidP="00493C17">
            <w:pPr>
              <w:keepNext/>
              <w:rPr>
                <w:lang w:eastAsia="en-GB"/>
              </w:rPr>
            </w:pPr>
            <w:r w:rsidRPr="00BD12CB">
              <w:rPr>
                <w:lang w:eastAsia="en-GB"/>
              </w:rPr>
              <w:t>Referenc</w:t>
            </w:r>
            <w:r>
              <w:rPr>
                <w:lang w:eastAsia="en-GB"/>
              </w:rPr>
              <w:t>e to supporting documentation:</w:t>
            </w:r>
          </w:p>
        </w:tc>
      </w:tr>
      <w:tr w:rsidR="00E12F7D" w:rsidRPr="00BD12CB" w14:paraId="397F1928" w14:textId="77777777" w:rsidTr="00493C17">
        <w:tc>
          <w:tcPr>
            <w:tcW w:w="9350" w:type="dxa"/>
            <w:shd w:val="clear" w:color="auto" w:fill="auto"/>
          </w:tcPr>
          <w:p w14:paraId="32F9F029" w14:textId="77777777" w:rsidR="00E12F7D" w:rsidRPr="00BD12CB" w:rsidRDefault="00E12F7D" w:rsidP="00493C17">
            <w:pPr>
              <w:keepNext/>
              <w:rPr>
                <w:color w:val="7F7F7F"/>
                <w:szCs w:val="22"/>
              </w:rPr>
            </w:pPr>
            <w:r w:rsidRPr="00BD12CB">
              <w:rPr>
                <w:color w:val="7F7F7F"/>
                <w:szCs w:val="22"/>
              </w:rPr>
              <w:t xml:space="preserve">NZQA </w:t>
            </w:r>
            <w:r>
              <w:rPr>
                <w:color w:val="7F7F7F"/>
                <w:szCs w:val="22"/>
              </w:rPr>
              <w:t>c</w:t>
            </w:r>
            <w:r w:rsidRPr="00BD12CB">
              <w:rPr>
                <w:color w:val="7F7F7F"/>
                <w:szCs w:val="22"/>
              </w:rPr>
              <w:t>omments:</w:t>
            </w:r>
          </w:p>
        </w:tc>
      </w:tr>
    </w:tbl>
    <w:p w14:paraId="4F3E8A26" w14:textId="491A4C7C" w:rsidR="00E12F7D" w:rsidRPr="000D2A06" w:rsidRDefault="00E12F7D" w:rsidP="00B21426">
      <w:pPr>
        <w:pStyle w:val="Heading4"/>
        <w:rPr>
          <w:lang w:val="en-AU"/>
        </w:rPr>
      </w:pPr>
      <w:r w:rsidRPr="000D2A06">
        <w:rPr>
          <w:lang w:val="en-AU"/>
        </w:rPr>
        <w:t>Process Clause 13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F7D" w:rsidRPr="00BD12CB" w14:paraId="01730ECE" w14:textId="77777777" w:rsidTr="00493C17">
        <w:tc>
          <w:tcPr>
            <w:tcW w:w="9350" w:type="dxa"/>
            <w:shd w:val="clear" w:color="auto" w:fill="E7E6E6"/>
          </w:tcPr>
          <w:p w14:paraId="36DAC2E1" w14:textId="12ECE23B" w:rsidR="00E12F7D" w:rsidRPr="00BD12CB" w:rsidRDefault="00E12F7D" w:rsidP="00E12F7D">
            <w:pPr>
              <w:rPr>
                <w:lang w:eastAsia="en-GB"/>
              </w:rPr>
            </w:pPr>
            <w:r w:rsidRPr="00E12F7D">
              <w:rPr>
                <w:lang w:eastAsia="en-GB"/>
              </w:rPr>
              <w:t>Providers must work with learners to effectively respond to, and process complaints (including appropriate engagement with support people);</w:t>
            </w:r>
          </w:p>
        </w:tc>
      </w:tr>
    </w:tbl>
    <w:p w14:paraId="2F873A89" w14:textId="1C16ACF2" w:rsidR="00E12F7D" w:rsidRPr="000D2A06" w:rsidRDefault="00E12F7D" w:rsidP="00B21426">
      <w:pPr>
        <w:pStyle w:val="Heading4"/>
        <w:rPr>
          <w:lang w:val="en-AU"/>
        </w:rPr>
      </w:pPr>
      <w:r w:rsidRPr="000D2A06">
        <w:rPr>
          <w:lang w:val="en-AU"/>
        </w:rPr>
        <w:t>Process Clause 13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F7D" w:rsidRPr="00BD12CB" w14:paraId="52FD2F24" w14:textId="77777777" w:rsidTr="00493C17">
        <w:tc>
          <w:tcPr>
            <w:tcW w:w="9350" w:type="dxa"/>
            <w:shd w:val="clear" w:color="auto" w:fill="E7E6E6"/>
          </w:tcPr>
          <w:p w14:paraId="2B95D9DC" w14:textId="5D695626" w:rsidR="00E12F7D" w:rsidRDefault="00E12F7D" w:rsidP="00E12F7D">
            <w:pPr>
              <w:rPr>
                <w:lang w:eastAsia="en-GB"/>
              </w:rPr>
            </w:pPr>
            <w:r>
              <w:rPr>
                <w:lang w:eastAsia="en-GB"/>
              </w:rPr>
              <w:t>Providers must handle complaints in a timely and efficient way, including having practices that –</w:t>
            </w:r>
          </w:p>
          <w:p w14:paraId="2ED395D4" w14:textId="6901ECD4" w:rsidR="00E12F7D" w:rsidRDefault="00E12F7D" w:rsidP="00E12F7D">
            <w:pPr>
              <w:pStyle w:val="ListParagraph"/>
              <w:numPr>
                <w:ilvl w:val="0"/>
                <w:numId w:val="45"/>
              </w:numPr>
              <w:rPr>
                <w:lang w:eastAsia="en-GB"/>
              </w:rPr>
            </w:pPr>
            <w:r>
              <w:rPr>
                <w:lang w:eastAsia="en-GB"/>
              </w:rPr>
              <w:t>are appropriate to the level of complexity or sensitivity of the complaint; and</w:t>
            </w:r>
          </w:p>
          <w:p w14:paraId="0627B5BE" w14:textId="7864E77D" w:rsidR="00E12F7D" w:rsidRDefault="00E12F7D" w:rsidP="00E12F7D">
            <w:pPr>
              <w:pStyle w:val="ListParagraph"/>
              <w:numPr>
                <w:ilvl w:val="0"/>
                <w:numId w:val="45"/>
              </w:numPr>
              <w:rPr>
                <w:lang w:eastAsia="en-GB"/>
              </w:rPr>
            </w:pPr>
            <w:r>
              <w:rPr>
                <w:lang w:eastAsia="en-GB"/>
              </w:rPr>
              <w:t>consider the issues from a cultural perspective; and</w:t>
            </w:r>
          </w:p>
          <w:p w14:paraId="3C73F7B1" w14:textId="28AAAC7A" w:rsidR="00E12F7D" w:rsidRDefault="00E12F7D" w:rsidP="00E12F7D">
            <w:pPr>
              <w:pStyle w:val="ListParagraph"/>
              <w:numPr>
                <w:ilvl w:val="0"/>
                <w:numId w:val="45"/>
              </w:numPr>
              <w:rPr>
                <w:lang w:eastAsia="en-GB"/>
              </w:rPr>
            </w:pPr>
            <w:r>
              <w:rPr>
                <w:lang w:eastAsia="en-GB"/>
              </w:rPr>
              <w:t>include the provision of culturally responsive approaches that consider traditional processes for raising and resolving issues (for example, restorative justice); and</w:t>
            </w:r>
          </w:p>
          <w:p w14:paraId="71DD5470" w14:textId="698B082E" w:rsidR="00E12F7D" w:rsidRPr="00BD12CB" w:rsidRDefault="00E12F7D" w:rsidP="00E12F7D">
            <w:pPr>
              <w:pStyle w:val="ListParagraph"/>
              <w:numPr>
                <w:ilvl w:val="0"/>
                <w:numId w:val="45"/>
              </w:numPr>
              <w:rPr>
                <w:lang w:eastAsia="en-GB"/>
              </w:rPr>
            </w:pPr>
            <w:r>
              <w:rPr>
                <w:lang w:eastAsia="en-GB"/>
              </w:rPr>
              <w:t>comply with the principles of natural justice;</w:t>
            </w:r>
          </w:p>
        </w:tc>
      </w:tr>
    </w:tbl>
    <w:p w14:paraId="284CFA91" w14:textId="617EA832" w:rsidR="004A7E51" w:rsidRPr="00353614" w:rsidRDefault="004A7E51" w:rsidP="004A7E51">
      <w:pPr>
        <w:keepNext/>
        <w:rPr>
          <w:color w:val="7C2128"/>
          <w:lang w:eastAsia="en-GB"/>
        </w:rPr>
      </w:pPr>
      <w:r w:rsidRPr="00353614">
        <w:rPr>
          <w:color w:val="7C2128"/>
          <w:lang w:eastAsia="en-GB"/>
        </w:rPr>
        <w:t xml:space="preserve">How will </w:t>
      </w:r>
      <w:r>
        <w:rPr>
          <w:color w:val="7C2128"/>
          <w:lang w:eastAsia="en-GB"/>
        </w:rPr>
        <w:t>you</w:t>
      </w:r>
      <w:r w:rsidRPr="00095FA7">
        <w:rPr>
          <w:color w:val="7C2128"/>
          <w:lang w:eastAsia="en-GB"/>
        </w:rPr>
        <w:t xml:space="preserve"> </w:t>
      </w:r>
      <w:r w:rsidRPr="00E12F7D">
        <w:rPr>
          <w:color w:val="7C2128"/>
          <w:lang w:eastAsia="en-GB"/>
        </w:rPr>
        <w:t>effectively respond</w:t>
      </w:r>
      <w:r>
        <w:rPr>
          <w:color w:val="7C2128"/>
          <w:lang w:eastAsia="en-GB"/>
        </w:rPr>
        <w:t xml:space="preserve"> to and </w:t>
      </w:r>
      <w:r w:rsidRPr="00E12F7D">
        <w:rPr>
          <w:color w:val="7C2128"/>
          <w:lang w:eastAsia="en-GB"/>
        </w:rPr>
        <w:t>process complaints</w:t>
      </w:r>
      <w:r>
        <w:rPr>
          <w:color w:val="7C2128"/>
          <w:lang w:eastAsia="en-GB"/>
        </w:rPr>
        <w:t xml:space="preserve"> with the principles of natural justice?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7E51" w:rsidRPr="00BD12CB" w14:paraId="64B08927" w14:textId="77777777" w:rsidTr="00493C17">
        <w:tc>
          <w:tcPr>
            <w:tcW w:w="9350" w:type="dxa"/>
            <w:shd w:val="clear" w:color="auto" w:fill="auto"/>
          </w:tcPr>
          <w:p w14:paraId="2C3552F6" w14:textId="77777777" w:rsidR="004A7E51" w:rsidRPr="00BD12CB" w:rsidRDefault="004A7E51" w:rsidP="00493C17">
            <w:pPr>
              <w:keepNext/>
              <w:rPr>
                <w:lang w:eastAsia="en-GB"/>
              </w:rPr>
            </w:pPr>
          </w:p>
          <w:p w14:paraId="14BC6962" w14:textId="77777777" w:rsidR="004A7E51" w:rsidRPr="00BD12CB" w:rsidRDefault="004A7E51" w:rsidP="00493C17">
            <w:pPr>
              <w:keepNext/>
              <w:rPr>
                <w:lang w:eastAsia="en-GB"/>
              </w:rPr>
            </w:pPr>
          </w:p>
          <w:p w14:paraId="1B23890E" w14:textId="77777777" w:rsidR="004A7E51" w:rsidRPr="00BD12CB" w:rsidRDefault="004A7E51" w:rsidP="00493C17">
            <w:pPr>
              <w:keepNext/>
              <w:rPr>
                <w:lang w:eastAsia="en-GB"/>
              </w:rPr>
            </w:pPr>
          </w:p>
          <w:p w14:paraId="3D4D9742" w14:textId="77777777" w:rsidR="004A7E51" w:rsidRPr="00BD12CB" w:rsidRDefault="004A7E51" w:rsidP="00493C17">
            <w:pPr>
              <w:keepNext/>
              <w:rPr>
                <w:lang w:eastAsia="en-GB"/>
              </w:rPr>
            </w:pPr>
          </w:p>
        </w:tc>
      </w:tr>
      <w:tr w:rsidR="004A7E51" w:rsidRPr="00BD12CB" w14:paraId="56C162D2" w14:textId="77777777" w:rsidTr="00493C17">
        <w:tc>
          <w:tcPr>
            <w:tcW w:w="9350" w:type="dxa"/>
            <w:shd w:val="clear" w:color="auto" w:fill="auto"/>
          </w:tcPr>
          <w:p w14:paraId="638A96A0" w14:textId="77777777" w:rsidR="004A7E51" w:rsidRPr="00BD12CB" w:rsidRDefault="004A7E51" w:rsidP="00493C17">
            <w:pPr>
              <w:keepNext/>
              <w:rPr>
                <w:lang w:eastAsia="en-GB"/>
              </w:rPr>
            </w:pPr>
            <w:r w:rsidRPr="00BD12CB">
              <w:rPr>
                <w:lang w:eastAsia="en-GB"/>
              </w:rPr>
              <w:t>Referenc</w:t>
            </w:r>
            <w:r>
              <w:rPr>
                <w:lang w:eastAsia="en-GB"/>
              </w:rPr>
              <w:t>e to supporting documentation:</w:t>
            </w:r>
          </w:p>
        </w:tc>
      </w:tr>
      <w:tr w:rsidR="004A7E51" w:rsidRPr="00BD12CB" w14:paraId="134D5436" w14:textId="77777777" w:rsidTr="00493C17">
        <w:tc>
          <w:tcPr>
            <w:tcW w:w="9350" w:type="dxa"/>
            <w:shd w:val="clear" w:color="auto" w:fill="auto"/>
          </w:tcPr>
          <w:p w14:paraId="53F9054E" w14:textId="77777777" w:rsidR="004A7E51" w:rsidRPr="00BD12CB" w:rsidRDefault="004A7E51" w:rsidP="00493C17">
            <w:pPr>
              <w:keepNext/>
              <w:rPr>
                <w:color w:val="7F7F7F"/>
                <w:szCs w:val="22"/>
              </w:rPr>
            </w:pPr>
            <w:r w:rsidRPr="00BD12CB">
              <w:rPr>
                <w:color w:val="7F7F7F"/>
                <w:szCs w:val="22"/>
              </w:rPr>
              <w:t xml:space="preserve">NZQA </w:t>
            </w:r>
            <w:r>
              <w:rPr>
                <w:color w:val="7F7F7F"/>
                <w:szCs w:val="22"/>
              </w:rPr>
              <w:t>c</w:t>
            </w:r>
            <w:r w:rsidRPr="00BD12CB">
              <w:rPr>
                <w:color w:val="7F7F7F"/>
                <w:szCs w:val="22"/>
              </w:rPr>
              <w:t>omments:</w:t>
            </w:r>
          </w:p>
        </w:tc>
      </w:tr>
    </w:tbl>
    <w:p w14:paraId="3BDC2EA5" w14:textId="77777777" w:rsidR="004A7E51" w:rsidRDefault="004A7E51" w:rsidP="004A7E51">
      <w:pPr>
        <w:rPr>
          <w:lang w:val="en-AU" w:eastAsia="en-US"/>
        </w:rPr>
      </w:pPr>
    </w:p>
    <w:p w14:paraId="32F60A4C" w14:textId="78554FEF" w:rsidR="004A7E51" w:rsidRPr="000D2A06" w:rsidRDefault="004A7E51" w:rsidP="00B21426">
      <w:pPr>
        <w:pStyle w:val="Heading4"/>
        <w:rPr>
          <w:lang w:val="en-AU"/>
        </w:rPr>
      </w:pPr>
      <w:r w:rsidRPr="000D2A06">
        <w:rPr>
          <w:lang w:val="en-AU"/>
        </w:rPr>
        <w:lastRenderedPageBreak/>
        <w:t xml:space="preserve">Clause </w:t>
      </w:r>
      <w:r w:rsidR="002E5924" w:rsidRPr="000D2A06">
        <w:rPr>
          <w:lang w:val="en-AU"/>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7E51" w:rsidRPr="00BD12CB" w14:paraId="799FAF19" w14:textId="77777777" w:rsidTr="00493C17">
        <w:tc>
          <w:tcPr>
            <w:tcW w:w="9350" w:type="dxa"/>
            <w:shd w:val="clear" w:color="auto" w:fill="E7E6E6"/>
          </w:tcPr>
          <w:p w14:paraId="477549DE" w14:textId="30465081" w:rsidR="002E5924" w:rsidRPr="00BD12CB" w:rsidRDefault="002E5924" w:rsidP="00B21426">
            <w:pPr>
              <w:keepNext/>
              <w:rPr>
                <w:lang w:eastAsia="en-GB"/>
              </w:rPr>
            </w:pPr>
            <w:r w:rsidRPr="002E5924">
              <w:rPr>
                <w:lang w:eastAsia="en-GB"/>
              </w:rPr>
              <w:t xml:space="preserve">Providers must support learners to manage their physical and mental health through information and </w:t>
            </w:r>
            <w:r w:rsidR="00493C17" w:rsidRPr="002E5924">
              <w:rPr>
                <w:lang w:eastAsia="en-GB"/>
              </w:rPr>
              <w:t>advice and</w:t>
            </w:r>
            <w:r w:rsidRPr="002E5924">
              <w:rPr>
                <w:lang w:eastAsia="en-GB"/>
              </w:rPr>
              <w:t xml:space="preserve"> identify and respond to learners who need additional support.</w:t>
            </w:r>
          </w:p>
        </w:tc>
      </w:tr>
    </w:tbl>
    <w:p w14:paraId="7E0D5008" w14:textId="46F0DBDC" w:rsidR="004A7E51" w:rsidRPr="00353614" w:rsidRDefault="002E5924" w:rsidP="00931DF0">
      <w:pPr>
        <w:keepNext/>
        <w:rPr>
          <w:color w:val="7C2128"/>
          <w:lang w:eastAsia="en-GB"/>
        </w:rPr>
      </w:pPr>
      <w:r>
        <w:rPr>
          <w:color w:val="7C2128"/>
          <w:lang w:eastAsia="en-GB"/>
        </w:rPr>
        <w:t xml:space="preserve">How will you </w:t>
      </w:r>
      <w:r w:rsidRPr="002E5924">
        <w:rPr>
          <w:color w:val="7C2128"/>
          <w:lang w:eastAsia="en-GB"/>
        </w:rPr>
        <w:t>proactively identify, monitor, and respond to the wellbeing and safety needs of</w:t>
      </w:r>
      <w:r w:rsidR="00931DF0">
        <w:rPr>
          <w:color w:val="7C2128"/>
          <w:lang w:eastAsia="en-GB"/>
        </w:rPr>
        <w:t>,</w:t>
      </w:r>
      <w:r w:rsidRPr="002E5924">
        <w:rPr>
          <w:color w:val="7C2128"/>
          <w:lang w:eastAsia="en-GB"/>
        </w:rPr>
        <w:t xml:space="preserve"> and risks t</w:t>
      </w:r>
      <w:r w:rsidR="00B21426">
        <w:rPr>
          <w:color w:val="7C2128"/>
          <w:lang w:eastAsia="en-GB"/>
        </w:rPr>
        <w:t>o</w:t>
      </w:r>
      <w:r w:rsidRPr="002E5924">
        <w:rPr>
          <w:color w:val="7C2128"/>
          <w:lang w:eastAsia="en-GB"/>
        </w:rPr>
        <w:t xml:space="preserve"> learners</w:t>
      </w:r>
      <w:r>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7E51" w:rsidRPr="00BD12CB" w14:paraId="5CAE0F0A" w14:textId="77777777" w:rsidTr="00493C17">
        <w:tc>
          <w:tcPr>
            <w:tcW w:w="9350" w:type="dxa"/>
            <w:shd w:val="clear" w:color="auto" w:fill="auto"/>
          </w:tcPr>
          <w:p w14:paraId="0943846B" w14:textId="77777777" w:rsidR="004A7E51" w:rsidRPr="00BD12CB" w:rsidRDefault="004A7E51" w:rsidP="00931DF0">
            <w:pPr>
              <w:keepNext/>
              <w:rPr>
                <w:lang w:eastAsia="en-GB"/>
              </w:rPr>
            </w:pPr>
          </w:p>
          <w:p w14:paraId="7E3BC2B3" w14:textId="77777777" w:rsidR="004A7E51" w:rsidRPr="00BD12CB" w:rsidRDefault="004A7E51" w:rsidP="00931DF0">
            <w:pPr>
              <w:keepNext/>
              <w:rPr>
                <w:lang w:eastAsia="en-GB"/>
              </w:rPr>
            </w:pPr>
          </w:p>
          <w:p w14:paraId="55A95851" w14:textId="77777777" w:rsidR="004A7E51" w:rsidRPr="00BD12CB" w:rsidRDefault="004A7E51" w:rsidP="00931DF0">
            <w:pPr>
              <w:keepNext/>
              <w:rPr>
                <w:lang w:eastAsia="en-GB"/>
              </w:rPr>
            </w:pPr>
          </w:p>
        </w:tc>
      </w:tr>
      <w:tr w:rsidR="004A7E51" w:rsidRPr="00BD12CB" w14:paraId="08D79DA8" w14:textId="77777777" w:rsidTr="00493C17">
        <w:tc>
          <w:tcPr>
            <w:tcW w:w="9350" w:type="dxa"/>
            <w:shd w:val="clear" w:color="auto" w:fill="auto"/>
          </w:tcPr>
          <w:p w14:paraId="1C83D6E4" w14:textId="77777777" w:rsidR="004A7E51" w:rsidRPr="00BD12CB" w:rsidRDefault="004A7E51" w:rsidP="00493C17">
            <w:pPr>
              <w:keepNext/>
              <w:rPr>
                <w:lang w:eastAsia="en-GB"/>
              </w:rPr>
            </w:pPr>
            <w:r w:rsidRPr="00BD12CB">
              <w:rPr>
                <w:lang w:eastAsia="en-GB"/>
              </w:rPr>
              <w:t>Referenc</w:t>
            </w:r>
            <w:r>
              <w:rPr>
                <w:lang w:eastAsia="en-GB"/>
              </w:rPr>
              <w:t>e to supporting documentation:</w:t>
            </w:r>
          </w:p>
        </w:tc>
      </w:tr>
      <w:tr w:rsidR="004A7E51" w:rsidRPr="00BD12CB" w14:paraId="5AA94E26" w14:textId="77777777" w:rsidTr="00493C17">
        <w:tc>
          <w:tcPr>
            <w:tcW w:w="9350" w:type="dxa"/>
            <w:shd w:val="clear" w:color="auto" w:fill="auto"/>
          </w:tcPr>
          <w:p w14:paraId="52C7EBAE" w14:textId="77777777" w:rsidR="004A7E51" w:rsidRPr="00BD12CB" w:rsidRDefault="004A7E51" w:rsidP="00493C17">
            <w:pPr>
              <w:keepNext/>
              <w:rPr>
                <w:color w:val="7F7F7F"/>
                <w:szCs w:val="22"/>
              </w:rPr>
            </w:pPr>
            <w:r w:rsidRPr="00BD12CB">
              <w:rPr>
                <w:color w:val="7F7F7F"/>
                <w:szCs w:val="22"/>
              </w:rPr>
              <w:t xml:space="preserve">NZQA </w:t>
            </w:r>
            <w:r>
              <w:rPr>
                <w:color w:val="7F7F7F"/>
                <w:szCs w:val="22"/>
              </w:rPr>
              <w:t>c</w:t>
            </w:r>
            <w:r w:rsidRPr="00BD12CB">
              <w:rPr>
                <w:color w:val="7F7F7F"/>
                <w:szCs w:val="22"/>
              </w:rPr>
              <w:t>omments:</w:t>
            </w:r>
          </w:p>
        </w:tc>
      </w:tr>
    </w:tbl>
    <w:p w14:paraId="424F8AD5" w14:textId="21E6960B" w:rsidR="00B36CEC" w:rsidRDefault="00B36CEC" w:rsidP="000D2A06">
      <w:pPr>
        <w:rPr>
          <w:lang w:eastAsia="en-GB"/>
        </w:rPr>
      </w:pPr>
    </w:p>
    <w:p w14:paraId="2616F9F1" w14:textId="77777777" w:rsidR="00B36CEC" w:rsidRDefault="00B36CEC">
      <w:pPr>
        <w:overflowPunct/>
        <w:autoSpaceDE/>
        <w:autoSpaceDN/>
        <w:adjustRightInd/>
        <w:spacing w:before="0" w:after="0"/>
        <w:textAlignment w:val="auto"/>
        <w:rPr>
          <w:lang w:eastAsia="en-GB"/>
        </w:rPr>
      </w:pPr>
      <w:r>
        <w:rPr>
          <w:lang w:eastAsia="en-GB"/>
        </w:rPr>
        <w:br w:type="page"/>
      </w:r>
    </w:p>
    <w:p w14:paraId="28E7F7C3" w14:textId="4C812705" w:rsidR="00547C90" w:rsidRDefault="00547C90" w:rsidP="00931DF0">
      <w:pPr>
        <w:pStyle w:val="Heading1"/>
      </w:pPr>
      <w:bookmarkStart w:id="12" w:name="_Toc90989603"/>
      <w:r w:rsidRPr="000D2A06">
        <w:lastRenderedPageBreak/>
        <w:t>Outcome 9: Prospective international tertiary learners are well informed</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2CF6" w:rsidRPr="00BD12CB" w14:paraId="2BFE74D1" w14:textId="77777777" w:rsidTr="001E2CF7">
        <w:tc>
          <w:tcPr>
            <w:tcW w:w="9350" w:type="dxa"/>
            <w:shd w:val="clear" w:color="auto" w:fill="E7E6E6"/>
          </w:tcPr>
          <w:p w14:paraId="6539841C" w14:textId="77777777" w:rsidR="00A32CF6" w:rsidRDefault="00A32CF6" w:rsidP="00A32CF6">
            <w:pPr>
              <w:rPr>
                <w:lang w:eastAsia="en-GB"/>
              </w:rPr>
            </w:pPr>
            <w:r>
              <w:rPr>
                <w:lang w:eastAsia="en-GB"/>
              </w:rPr>
              <w:t>Signatories ensure that prospective international tertiary learners receive clear, accessible, accurate and sufficient information, and make informed choices about the study and services a signatory provides before they begin their study.</w:t>
            </w:r>
          </w:p>
          <w:p w14:paraId="36DF34EF" w14:textId="4E59C665" w:rsidR="00A32CF6" w:rsidRPr="00BD12CB" w:rsidRDefault="008455D4" w:rsidP="00A32CF6">
            <w:pPr>
              <w:rPr>
                <w:lang w:eastAsia="en-GB"/>
              </w:rPr>
            </w:pPr>
            <w:r>
              <w:t>See</w:t>
            </w:r>
            <w:r w:rsidR="00A32CF6" w:rsidRPr="00BD12CB">
              <w:rPr>
                <w:lang w:eastAsia="en-GB"/>
              </w:rPr>
              <w:t xml:space="preserve"> </w:t>
            </w:r>
            <w:r>
              <w:rPr>
                <w:lang w:eastAsia="en-GB"/>
              </w:rPr>
              <w:t xml:space="preserve">the </w:t>
            </w:r>
            <w:hyperlink r:id="rId24" w:history="1">
              <w:r w:rsidRPr="008455D4">
                <w:rPr>
                  <w:rStyle w:val="Hyperlink"/>
                  <w:lang w:eastAsia="en-GB"/>
                </w:rPr>
                <w:t>Code Guidance, Outcome 9</w:t>
              </w:r>
            </w:hyperlink>
          </w:p>
        </w:tc>
      </w:tr>
    </w:tbl>
    <w:p w14:paraId="2322A419" w14:textId="6E608DFB" w:rsidR="00F26C33" w:rsidRPr="00B21426" w:rsidRDefault="00F26C33" w:rsidP="00B21426">
      <w:pPr>
        <w:rPr>
          <w:bCs/>
        </w:rPr>
      </w:pPr>
      <w:bookmarkStart w:id="13" w:name="_Toc89092154"/>
      <w:r w:rsidRPr="00B21426">
        <w:rPr>
          <w:b/>
          <w:bCs/>
        </w:rPr>
        <w:t>Suggested supporting documents for Outcome 9</w:t>
      </w:r>
      <w:bookmarkEnd w:id="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366"/>
      </w:tblGrid>
      <w:tr w:rsidR="00F26C33" w:rsidRPr="00BD12CB" w14:paraId="069DBC6A" w14:textId="77777777" w:rsidTr="001E2CF7">
        <w:trPr>
          <w:trHeight w:val="828"/>
        </w:trPr>
        <w:tc>
          <w:tcPr>
            <w:tcW w:w="1240" w:type="dxa"/>
            <w:shd w:val="clear" w:color="auto" w:fill="E7E6E6"/>
          </w:tcPr>
          <w:p w14:paraId="02FE06F0" w14:textId="002FE5E2" w:rsidR="00F26C33" w:rsidRPr="00BD12CB" w:rsidRDefault="00F26C33" w:rsidP="001E2CF7">
            <w:pPr>
              <w:rPr>
                <w:rFonts w:cs="Arial"/>
                <w:szCs w:val="22"/>
                <w:lang w:eastAsia="en-GB"/>
              </w:rPr>
            </w:pPr>
            <w:r w:rsidRPr="00BD12CB">
              <w:rPr>
                <w:noProof/>
              </w:rPr>
              <w:drawing>
                <wp:inline distT="0" distB="0" distL="0" distR="0" wp14:anchorId="235F4AB0" wp14:editId="19C1175C">
                  <wp:extent cx="414655" cy="414655"/>
                  <wp:effectExtent l="0" t="0" r="0" b="0"/>
                  <wp:docPr id="11" name="Picture 1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366" w:type="dxa"/>
            <w:shd w:val="clear" w:color="auto" w:fill="E7E6E6"/>
          </w:tcPr>
          <w:p w14:paraId="665CCCF9" w14:textId="77777777" w:rsidR="00F26C33" w:rsidRPr="00BD12CB" w:rsidRDefault="00F26C33" w:rsidP="001E2CF7">
            <w:pPr>
              <w:rPr>
                <w:rFonts w:cs="Arial"/>
                <w:szCs w:val="22"/>
                <w:lang w:eastAsia="en-GB"/>
              </w:rPr>
            </w:pPr>
            <w:r w:rsidRPr="00BD12CB">
              <w:rPr>
                <w:rFonts w:cs="Arial"/>
                <w:szCs w:val="22"/>
                <w:lang w:eastAsia="en-GB"/>
              </w:rPr>
              <w:t>Refer to your supporting documents in your responses.</w:t>
            </w:r>
          </w:p>
          <w:p w14:paraId="1130579C" w14:textId="77777777" w:rsidR="00F26C33" w:rsidRPr="00BD12CB" w:rsidRDefault="00F26C33" w:rsidP="001E2CF7">
            <w:pPr>
              <w:rPr>
                <w:rFonts w:cs="Arial"/>
                <w:szCs w:val="22"/>
                <w:lang w:eastAsia="en-GB"/>
              </w:rPr>
            </w:pPr>
            <w:r w:rsidRPr="00BD12CB">
              <w:rPr>
                <w:rFonts w:cs="Arial"/>
                <w:szCs w:val="22"/>
                <w:lang w:eastAsia="en-GB"/>
              </w:rPr>
              <w:t xml:space="preserve">Include the </w:t>
            </w:r>
            <w:r>
              <w:rPr>
                <w:rFonts w:cs="Arial"/>
                <w:szCs w:val="22"/>
                <w:lang w:eastAsia="en-GB"/>
              </w:rPr>
              <w:t xml:space="preserve">relevant </w:t>
            </w:r>
            <w:r w:rsidRPr="00BD12CB">
              <w:rPr>
                <w:rFonts w:cs="Arial"/>
                <w:szCs w:val="22"/>
                <w:lang w:eastAsia="en-GB"/>
              </w:rPr>
              <w:t>section or page number</w:t>
            </w:r>
            <w:r>
              <w:rPr>
                <w:rFonts w:cs="Arial"/>
                <w:szCs w:val="22"/>
                <w:lang w:eastAsia="en-GB"/>
              </w:rPr>
              <w:t xml:space="preserve"> from your supporting documents</w:t>
            </w:r>
            <w:r w:rsidRPr="00BD12CB">
              <w:rPr>
                <w:rFonts w:cs="Arial"/>
                <w:szCs w:val="22"/>
                <w:lang w:eastAsia="en-GB"/>
              </w:rPr>
              <w:t xml:space="preserve"> in the ‘references’ section for each response.</w:t>
            </w:r>
          </w:p>
        </w:tc>
      </w:tr>
      <w:tr w:rsidR="00F26C33" w:rsidRPr="00BD12CB" w14:paraId="1BFB565C" w14:textId="77777777" w:rsidTr="001E2CF7">
        <w:trPr>
          <w:trHeight w:val="552"/>
        </w:trPr>
        <w:tc>
          <w:tcPr>
            <w:tcW w:w="9606" w:type="dxa"/>
            <w:gridSpan w:val="2"/>
            <w:shd w:val="clear" w:color="auto" w:fill="auto"/>
          </w:tcPr>
          <w:p w14:paraId="6C51DF95" w14:textId="77777777" w:rsidR="00F26C33" w:rsidRPr="00BD12CB" w:rsidRDefault="00F26C33" w:rsidP="00F26C33">
            <w:pPr>
              <w:numPr>
                <w:ilvl w:val="0"/>
                <w:numId w:val="24"/>
              </w:numPr>
              <w:ind w:left="357" w:hanging="357"/>
              <w:rPr>
                <w:rFonts w:cs="Arial"/>
                <w:szCs w:val="22"/>
                <w:lang w:eastAsia="en-GB"/>
              </w:rPr>
            </w:pPr>
            <w:r w:rsidRPr="00BD12CB">
              <w:rPr>
                <w:rFonts w:cs="Arial"/>
                <w:szCs w:val="22"/>
                <w:lang w:eastAsia="en-GB"/>
              </w:rPr>
              <w:t xml:space="preserve">Prospectuses, </w:t>
            </w:r>
            <w:proofErr w:type="gramStart"/>
            <w:r w:rsidRPr="00BD12CB">
              <w:rPr>
                <w:rFonts w:cs="Arial"/>
                <w:szCs w:val="22"/>
                <w:lang w:eastAsia="en-GB"/>
              </w:rPr>
              <w:t>marketing</w:t>
            </w:r>
            <w:proofErr w:type="gramEnd"/>
            <w:r w:rsidRPr="00BD12CB">
              <w:rPr>
                <w:rFonts w:cs="Arial"/>
                <w:szCs w:val="22"/>
                <w:lang w:eastAsia="en-GB"/>
              </w:rPr>
              <w:t xml:space="preserve"> or promotional material</w:t>
            </w:r>
          </w:p>
        </w:tc>
      </w:tr>
      <w:tr w:rsidR="00F26C33" w:rsidRPr="00BD12CB" w14:paraId="15833EC7" w14:textId="77777777" w:rsidTr="001E2CF7">
        <w:trPr>
          <w:trHeight w:val="552"/>
        </w:trPr>
        <w:tc>
          <w:tcPr>
            <w:tcW w:w="9606" w:type="dxa"/>
            <w:gridSpan w:val="2"/>
            <w:shd w:val="clear" w:color="auto" w:fill="auto"/>
          </w:tcPr>
          <w:p w14:paraId="142CCB63" w14:textId="77777777" w:rsidR="00F26C33" w:rsidRPr="00BD12CB" w:rsidRDefault="00F26C33" w:rsidP="00F26C33">
            <w:pPr>
              <w:numPr>
                <w:ilvl w:val="0"/>
                <w:numId w:val="24"/>
              </w:numPr>
              <w:ind w:left="357" w:hanging="357"/>
              <w:rPr>
                <w:rFonts w:cs="Arial"/>
                <w:szCs w:val="22"/>
                <w:lang w:eastAsia="en-GB"/>
              </w:rPr>
            </w:pPr>
            <w:r w:rsidRPr="00BD12CB">
              <w:rPr>
                <w:rFonts w:cs="Arial"/>
                <w:szCs w:val="22"/>
                <w:lang w:eastAsia="en-GB"/>
              </w:rPr>
              <w:t>Student/family survey template</w:t>
            </w:r>
          </w:p>
        </w:tc>
      </w:tr>
      <w:tr w:rsidR="00F26C33" w:rsidRPr="00BD12CB" w14:paraId="56377EB3" w14:textId="77777777" w:rsidTr="001E2CF7">
        <w:trPr>
          <w:trHeight w:val="552"/>
        </w:trPr>
        <w:tc>
          <w:tcPr>
            <w:tcW w:w="9606" w:type="dxa"/>
            <w:gridSpan w:val="2"/>
            <w:shd w:val="clear" w:color="auto" w:fill="auto"/>
          </w:tcPr>
          <w:p w14:paraId="670C1967" w14:textId="77777777" w:rsidR="00F26C33" w:rsidRPr="00BD12CB" w:rsidRDefault="00F26C33" w:rsidP="00F26C33">
            <w:pPr>
              <w:numPr>
                <w:ilvl w:val="0"/>
                <w:numId w:val="24"/>
              </w:numPr>
              <w:ind w:left="357" w:hanging="357"/>
              <w:rPr>
                <w:rFonts w:cs="Arial"/>
                <w:szCs w:val="22"/>
                <w:lang w:eastAsia="en-GB"/>
              </w:rPr>
            </w:pPr>
            <w:r w:rsidRPr="00BD12CB">
              <w:rPr>
                <w:rFonts w:cs="Arial"/>
                <w:szCs w:val="22"/>
                <w:lang w:eastAsia="en-GB"/>
              </w:rPr>
              <w:t>Draft website pages</w:t>
            </w:r>
          </w:p>
        </w:tc>
      </w:tr>
      <w:tr w:rsidR="00F26C33" w:rsidRPr="00BD12CB" w14:paraId="0A3B635B" w14:textId="77777777" w:rsidTr="001E2CF7">
        <w:trPr>
          <w:trHeight w:val="725"/>
        </w:trPr>
        <w:tc>
          <w:tcPr>
            <w:tcW w:w="9606" w:type="dxa"/>
            <w:gridSpan w:val="2"/>
            <w:shd w:val="clear" w:color="auto" w:fill="auto"/>
          </w:tcPr>
          <w:p w14:paraId="2A0483A7" w14:textId="77777777" w:rsidR="00F26C33" w:rsidRPr="00BD12CB" w:rsidRDefault="00F26C33" w:rsidP="00F26C33">
            <w:pPr>
              <w:numPr>
                <w:ilvl w:val="0"/>
                <w:numId w:val="24"/>
              </w:numPr>
              <w:ind w:left="357" w:hanging="357"/>
              <w:rPr>
                <w:rFonts w:cs="Arial"/>
                <w:szCs w:val="22"/>
                <w:lang w:eastAsia="en-GB"/>
              </w:rPr>
            </w:pPr>
            <w:r w:rsidRPr="00BD12CB">
              <w:rPr>
                <w:rFonts w:cs="Arial"/>
                <w:szCs w:val="22"/>
                <w:lang w:eastAsia="en-GB"/>
              </w:rPr>
              <w:t xml:space="preserve">Self-review procedures for ensuring marketing and promotional information (both in print and online) is accurate, </w:t>
            </w:r>
            <w:proofErr w:type="gramStart"/>
            <w:r w:rsidRPr="00BD12CB">
              <w:rPr>
                <w:rFonts w:cs="Arial"/>
                <w:szCs w:val="22"/>
                <w:lang w:eastAsia="en-GB"/>
              </w:rPr>
              <w:t>current</w:t>
            </w:r>
            <w:proofErr w:type="gramEnd"/>
            <w:r w:rsidRPr="00BD12CB">
              <w:rPr>
                <w:rFonts w:cs="Arial"/>
                <w:szCs w:val="22"/>
                <w:lang w:eastAsia="en-GB"/>
              </w:rPr>
              <w:t xml:space="preserve"> and comprehensive</w:t>
            </w:r>
          </w:p>
        </w:tc>
      </w:tr>
      <w:tr w:rsidR="00F26C33" w:rsidRPr="00BD12CB" w14:paraId="7D4EF6B1" w14:textId="77777777" w:rsidTr="001E2CF7">
        <w:trPr>
          <w:trHeight w:val="460"/>
        </w:trPr>
        <w:tc>
          <w:tcPr>
            <w:tcW w:w="9606" w:type="dxa"/>
            <w:gridSpan w:val="2"/>
            <w:shd w:val="clear" w:color="auto" w:fill="auto"/>
          </w:tcPr>
          <w:p w14:paraId="6A6344B0" w14:textId="77777777" w:rsidR="00F26C33" w:rsidRPr="00BD12CB" w:rsidRDefault="00F26C33" w:rsidP="00F26C33">
            <w:pPr>
              <w:numPr>
                <w:ilvl w:val="0"/>
                <w:numId w:val="25"/>
              </w:numPr>
              <w:ind w:left="357" w:hanging="357"/>
              <w:rPr>
                <w:rFonts w:cs="Arial"/>
                <w:szCs w:val="22"/>
                <w:lang w:eastAsia="en-GB"/>
              </w:rPr>
            </w:pPr>
            <w:r w:rsidRPr="00BD12CB">
              <w:rPr>
                <w:rFonts w:cs="Arial"/>
                <w:szCs w:val="22"/>
                <w:lang w:eastAsia="en-GB"/>
              </w:rPr>
              <w:t>Agent application form and selection policy</w:t>
            </w:r>
          </w:p>
        </w:tc>
      </w:tr>
      <w:tr w:rsidR="00F26C33" w:rsidRPr="00BD12CB" w14:paraId="0B8D6230" w14:textId="77777777" w:rsidTr="001E2CF7">
        <w:trPr>
          <w:trHeight w:val="460"/>
        </w:trPr>
        <w:tc>
          <w:tcPr>
            <w:tcW w:w="9606" w:type="dxa"/>
            <w:gridSpan w:val="2"/>
            <w:shd w:val="clear" w:color="auto" w:fill="auto"/>
          </w:tcPr>
          <w:p w14:paraId="595ACD93" w14:textId="36D851E0" w:rsidR="00F26C33" w:rsidRPr="00BD12CB" w:rsidRDefault="00F26C33" w:rsidP="00F26C33">
            <w:pPr>
              <w:numPr>
                <w:ilvl w:val="0"/>
                <w:numId w:val="25"/>
              </w:numPr>
              <w:ind w:left="357" w:hanging="357"/>
              <w:rPr>
                <w:rFonts w:cs="Arial"/>
                <w:szCs w:val="22"/>
                <w:lang w:eastAsia="en-GB"/>
              </w:rPr>
            </w:pPr>
            <w:r w:rsidRPr="00BD12CB">
              <w:rPr>
                <w:rFonts w:cs="Arial"/>
                <w:szCs w:val="22"/>
                <w:lang w:eastAsia="en-GB"/>
              </w:rPr>
              <w:t>Agent contract</w:t>
            </w:r>
          </w:p>
        </w:tc>
      </w:tr>
      <w:tr w:rsidR="00F26C33" w:rsidRPr="00BD12CB" w14:paraId="76DA05F6" w14:textId="77777777" w:rsidTr="001E2CF7">
        <w:trPr>
          <w:trHeight w:val="460"/>
        </w:trPr>
        <w:tc>
          <w:tcPr>
            <w:tcW w:w="9606" w:type="dxa"/>
            <w:gridSpan w:val="2"/>
            <w:shd w:val="clear" w:color="auto" w:fill="auto"/>
          </w:tcPr>
          <w:p w14:paraId="49FC807D" w14:textId="77777777" w:rsidR="00F26C33" w:rsidRPr="00BD12CB" w:rsidRDefault="00F26C33" w:rsidP="00F26C33">
            <w:pPr>
              <w:numPr>
                <w:ilvl w:val="0"/>
                <w:numId w:val="25"/>
              </w:numPr>
              <w:ind w:left="357" w:hanging="357"/>
              <w:rPr>
                <w:rFonts w:cs="Arial"/>
                <w:szCs w:val="22"/>
                <w:lang w:eastAsia="en-GB"/>
              </w:rPr>
            </w:pPr>
            <w:r w:rsidRPr="00BD12CB">
              <w:rPr>
                <w:rFonts w:cs="Arial"/>
                <w:szCs w:val="22"/>
                <w:lang w:eastAsia="en-GB"/>
              </w:rPr>
              <w:t>Agent training policy and/or procedures</w:t>
            </w:r>
          </w:p>
        </w:tc>
      </w:tr>
      <w:tr w:rsidR="00F26C33" w:rsidRPr="00BD12CB" w14:paraId="63631A94" w14:textId="77777777" w:rsidTr="001E2CF7">
        <w:trPr>
          <w:trHeight w:val="460"/>
        </w:trPr>
        <w:tc>
          <w:tcPr>
            <w:tcW w:w="9606" w:type="dxa"/>
            <w:gridSpan w:val="2"/>
            <w:shd w:val="clear" w:color="auto" w:fill="auto"/>
          </w:tcPr>
          <w:p w14:paraId="2523A44E" w14:textId="77777777" w:rsidR="00F26C33" w:rsidRPr="00BD12CB" w:rsidRDefault="00F26C33" w:rsidP="00F26C33">
            <w:pPr>
              <w:numPr>
                <w:ilvl w:val="0"/>
                <w:numId w:val="25"/>
              </w:numPr>
              <w:ind w:left="357" w:hanging="357"/>
              <w:rPr>
                <w:rFonts w:cs="Arial"/>
                <w:szCs w:val="22"/>
                <w:lang w:eastAsia="en-GB"/>
              </w:rPr>
            </w:pPr>
            <w:r w:rsidRPr="00BD12CB">
              <w:rPr>
                <w:rFonts w:cs="Arial"/>
                <w:szCs w:val="22"/>
                <w:lang w:eastAsia="en-GB"/>
              </w:rPr>
              <w:t>Agent support and communications (process for updating agents)</w:t>
            </w:r>
          </w:p>
        </w:tc>
      </w:tr>
      <w:tr w:rsidR="00F26C33" w:rsidRPr="00BD12CB" w14:paraId="434D9C74" w14:textId="77777777" w:rsidTr="001E2CF7">
        <w:trPr>
          <w:trHeight w:val="454"/>
        </w:trPr>
        <w:tc>
          <w:tcPr>
            <w:tcW w:w="9606" w:type="dxa"/>
            <w:gridSpan w:val="2"/>
            <w:shd w:val="clear" w:color="auto" w:fill="auto"/>
          </w:tcPr>
          <w:p w14:paraId="6BFF7C3A" w14:textId="1C675F6C" w:rsidR="00F26C33" w:rsidRPr="00BD12CB" w:rsidRDefault="00F26C33" w:rsidP="00F26C33">
            <w:pPr>
              <w:numPr>
                <w:ilvl w:val="0"/>
                <w:numId w:val="25"/>
              </w:numPr>
              <w:ind w:left="357" w:hanging="357"/>
              <w:rPr>
                <w:rFonts w:cs="Arial"/>
                <w:szCs w:val="22"/>
                <w:lang w:eastAsia="en-GB"/>
              </w:rPr>
            </w:pPr>
            <w:r>
              <w:rPr>
                <w:rFonts w:cs="Arial"/>
                <w:szCs w:val="22"/>
                <w:lang w:eastAsia="en-GB"/>
              </w:rPr>
              <w:t>Learner</w:t>
            </w:r>
            <w:r w:rsidRPr="00BD12CB">
              <w:rPr>
                <w:rFonts w:cs="Arial"/>
                <w:szCs w:val="22"/>
                <w:lang w:eastAsia="en-GB"/>
              </w:rPr>
              <w:t>/parent/agent</w:t>
            </w:r>
            <w:r>
              <w:rPr>
                <w:rFonts w:cs="Arial"/>
                <w:szCs w:val="22"/>
                <w:lang w:eastAsia="en-GB"/>
              </w:rPr>
              <w:t xml:space="preserve"> </w:t>
            </w:r>
            <w:r w:rsidRPr="00BD12CB">
              <w:rPr>
                <w:rFonts w:cs="Arial"/>
                <w:szCs w:val="22"/>
                <w:lang w:eastAsia="en-GB"/>
              </w:rPr>
              <w:t>survey questions / templates</w:t>
            </w:r>
          </w:p>
        </w:tc>
      </w:tr>
      <w:tr w:rsidR="00F26C33" w:rsidRPr="00BD12CB" w14:paraId="7B5E8A97" w14:textId="77777777" w:rsidTr="001E2CF7">
        <w:trPr>
          <w:trHeight w:val="446"/>
        </w:trPr>
        <w:tc>
          <w:tcPr>
            <w:tcW w:w="9606" w:type="dxa"/>
            <w:gridSpan w:val="2"/>
            <w:shd w:val="clear" w:color="auto" w:fill="auto"/>
          </w:tcPr>
          <w:p w14:paraId="1377F0D3" w14:textId="77777777" w:rsidR="00F26C33" w:rsidRPr="00BD12CB" w:rsidRDefault="00F26C33" w:rsidP="00F26C33">
            <w:pPr>
              <w:numPr>
                <w:ilvl w:val="0"/>
                <w:numId w:val="25"/>
              </w:numPr>
              <w:ind w:left="357" w:hanging="357"/>
              <w:rPr>
                <w:rFonts w:cs="Arial"/>
                <w:szCs w:val="22"/>
                <w:lang w:eastAsia="en-GB"/>
              </w:rPr>
            </w:pPr>
            <w:r w:rsidRPr="00BD12CB">
              <w:rPr>
                <w:rFonts w:cs="Arial"/>
                <w:szCs w:val="22"/>
                <w:lang w:eastAsia="en-GB"/>
              </w:rPr>
              <w:t>Key agent performance indicators (KPIs) for agents</w:t>
            </w:r>
          </w:p>
        </w:tc>
      </w:tr>
      <w:tr w:rsidR="00F26C33" w:rsidRPr="00BD12CB" w14:paraId="61CED381" w14:textId="77777777" w:rsidTr="001E2CF7">
        <w:trPr>
          <w:trHeight w:val="454"/>
        </w:trPr>
        <w:tc>
          <w:tcPr>
            <w:tcW w:w="9606" w:type="dxa"/>
            <w:gridSpan w:val="2"/>
            <w:shd w:val="clear" w:color="auto" w:fill="auto"/>
          </w:tcPr>
          <w:p w14:paraId="74F7CF0B" w14:textId="77777777" w:rsidR="00F26C33" w:rsidRPr="00BD12CB" w:rsidRDefault="00F26C33" w:rsidP="00F26C33">
            <w:pPr>
              <w:numPr>
                <w:ilvl w:val="0"/>
                <w:numId w:val="25"/>
              </w:numPr>
              <w:ind w:left="357" w:hanging="357"/>
              <w:rPr>
                <w:rFonts w:cs="Arial"/>
                <w:szCs w:val="22"/>
                <w:lang w:eastAsia="en-GB"/>
              </w:rPr>
            </w:pPr>
            <w:r w:rsidRPr="00BD12CB">
              <w:rPr>
                <w:rFonts w:cs="Arial"/>
                <w:szCs w:val="22"/>
                <w:lang w:eastAsia="en-GB"/>
              </w:rPr>
              <w:t>Agent monitoring policy and/or procedures</w:t>
            </w:r>
          </w:p>
        </w:tc>
      </w:tr>
      <w:tr w:rsidR="00F26C33" w:rsidRPr="00BD12CB" w14:paraId="26C02D19" w14:textId="77777777" w:rsidTr="001E2CF7">
        <w:trPr>
          <w:trHeight w:val="446"/>
        </w:trPr>
        <w:tc>
          <w:tcPr>
            <w:tcW w:w="9606" w:type="dxa"/>
            <w:gridSpan w:val="2"/>
            <w:shd w:val="clear" w:color="auto" w:fill="auto"/>
          </w:tcPr>
          <w:p w14:paraId="5694D51A" w14:textId="77777777" w:rsidR="00F26C33" w:rsidRPr="00BD12CB" w:rsidRDefault="00F26C33" w:rsidP="00F26C33">
            <w:pPr>
              <w:numPr>
                <w:ilvl w:val="0"/>
                <w:numId w:val="25"/>
              </w:numPr>
              <w:ind w:left="357" w:hanging="357"/>
              <w:rPr>
                <w:rFonts w:cs="Arial"/>
                <w:szCs w:val="22"/>
                <w:lang w:eastAsia="en-GB"/>
              </w:rPr>
            </w:pPr>
            <w:r w:rsidRPr="00BD12CB">
              <w:rPr>
                <w:rFonts w:cs="Arial"/>
                <w:szCs w:val="22"/>
                <w:lang w:eastAsia="en-GB"/>
              </w:rPr>
              <w:t>Process for handling complaints against agents</w:t>
            </w:r>
          </w:p>
        </w:tc>
      </w:tr>
    </w:tbl>
    <w:p w14:paraId="7BE443C4" w14:textId="0B09D0FE" w:rsidR="001325AE" w:rsidRPr="007D38A6" w:rsidRDefault="001325AE" w:rsidP="00B36CEC">
      <w:pPr>
        <w:pStyle w:val="Heading3"/>
        <w:keepNext/>
      </w:pPr>
      <w:bookmarkStart w:id="14" w:name="_Toc89092155"/>
      <w:bookmarkStart w:id="15" w:name="_Toc90989604"/>
      <w:r w:rsidRPr="007D38A6">
        <w:lastRenderedPageBreak/>
        <w:t>Process 1: Marketing and promotion</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0A93" w:rsidRPr="00BD12CB" w14:paraId="3B4971AC" w14:textId="77777777" w:rsidTr="003C44D7">
        <w:tc>
          <w:tcPr>
            <w:tcW w:w="9576" w:type="dxa"/>
            <w:shd w:val="clear" w:color="auto" w:fill="E7E6E6"/>
          </w:tcPr>
          <w:p w14:paraId="13944C8D" w14:textId="145DDCF6" w:rsidR="00870A93" w:rsidRPr="002E5924" w:rsidRDefault="00870A93" w:rsidP="00B36CEC">
            <w:pPr>
              <w:keepNext/>
              <w:rPr>
                <w:lang w:eastAsia="en-GB"/>
              </w:rPr>
            </w:pPr>
            <w:r>
              <w:rPr>
                <w:lang w:eastAsia="en-GB"/>
              </w:rPr>
              <w:t>Each signatory must have marketing and promotion practice that include the following:</w:t>
            </w:r>
          </w:p>
        </w:tc>
      </w:tr>
    </w:tbl>
    <w:p w14:paraId="006389FD" w14:textId="17F92CC1" w:rsidR="00A32CF6" w:rsidRPr="00353614" w:rsidRDefault="00A32CF6" w:rsidP="00B36CEC">
      <w:pPr>
        <w:pStyle w:val="Heading4"/>
        <w:rPr>
          <w:color w:val="30383A"/>
        </w:rPr>
      </w:pPr>
      <w:bookmarkStart w:id="16" w:name="_Hlk89782297"/>
      <w:r w:rsidRPr="00353614">
        <w:rPr>
          <w:color w:val="30383A"/>
        </w:rPr>
        <w:t xml:space="preserve">Process Clause </w:t>
      </w:r>
      <w:r>
        <w:rPr>
          <w:color w:val="30383A"/>
        </w:rPr>
        <w:t>37</w:t>
      </w:r>
      <w:r w:rsidRPr="00353614">
        <w:rPr>
          <w:color w:val="30383A"/>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2CF6" w:rsidRPr="00BD12CB" w14:paraId="022C353A" w14:textId="77777777" w:rsidTr="001E2CF7">
        <w:tc>
          <w:tcPr>
            <w:tcW w:w="9576" w:type="dxa"/>
            <w:shd w:val="clear" w:color="auto" w:fill="E7E6E6"/>
          </w:tcPr>
          <w:bookmarkEnd w:id="16"/>
          <w:p w14:paraId="05B16995" w14:textId="1EAFF734" w:rsidR="00A32CF6" w:rsidRPr="002E5924" w:rsidRDefault="001325AE" w:rsidP="00B36CEC">
            <w:pPr>
              <w:keepNext/>
              <w:rPr>
                <w:rFonts w:cs="Arial"/>
                <w:szCs w:val="22"/>
              </w:rPr>
            </w:pPr>
            <w:r>
              <w:rPr>
                <w:lang w:eastAsia="en-GB"/>
              </w:rPr>
              <w:t xml:space="preserve">Each signatory must have marketing and promotion practices, that </w:t>
            </w:r>
            <w:r w:rsidR="00A32CF6" w:rsidRPr="00A32CF6">
              <w:rPr>
                <w:rFonts w:cs="Arial"/>
                <w:szCs w:val="22"/>
              </w:rPr>
              <w:t>proactively seek to understand the information needs of prospective international</w:t>
            </w:r>
            <w:r>
              <w:rPr>
                <w:rFonts w:cs="Arial"/>
                <w:szCs w:val="22"/>
              </w:rPr>
              <w:t xml:space="preserve"> </w:t>
            </w:r>
            <w:r w:rsidR="00A32CF6" w:rsidRPr="00A32CF6">
              <w:rPr>
                <w:rFonts w:cs="Arial"/>
                <w:szCs w:val="22"/>
              </w:rPr>
              <w:t>tertiary learners</w:t>
            </w:r>
          </w:p>
        </w:tc>
      </w:tr>
    </w:tbl>
    <w:p w14:paraId="7502A77A" w14:textId="361354FB" w:rsidR="00A32CF6" w:rsidRPr="00353614" w:rsidRDefault="00A32CF6" w:rsidP="00B36CEC">
      <w:pPr>
        <w:keepNext/>
        <w:rPr>
          <w:color w:val="7C2128"/>
          <w:lang w:eastAsia="en-GB"/>
        </w:rPr>
      </w:pPr>
      <w:r w:rsidRPr="00353614">
        <w:rPr>
          <w:color w:val="7C2128"/>
          <w:lang w:eastAsia="en-GB"/>
        </w:rPr>
        <w:t xml:space="preserve">How will you find out what information </w:t>
      </w:r>
      <w:r w:rsidR="001325AE" w:rsidRPr="001325AE">
        <w:rPr>
          <w:color w:val="7C2128"/>
          <w:lang w:eastAsia="en-GB"/>
        </w:rPr>
        <w:t xml:space="preserve">prospective international tertiary learners </w:t>
      </w:r>
      <w:r w:rsidRPr="00353614">
        <w:rPr>
          <w:color w:val="7C2128"/>
          <w:lang w:eastAsia="en-GB"/>
        </w:rPr>
        <w:t>require?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2CF6" w:rsidRPr="00BD12CB" w14:paraId="02946850" w14:textId="77777777" w:rsidTr="00A32CF6">
        <w:tc>
          <w:tcPr>
            <w:tcW w:w="9350" w:type="dxa"/>
            <w:shd w:val="clear" w:color="auto" w:fill="auto"/>
          </w:tcPr>
          <w:p w14:paraId="01DFF033" w14:textId="77777777" w:rsidR="00A32CF6" w:rsidRPr="00BD12CB" w:rsidRDefault="00A32CF6" w:rsidP="00B36CEC">
            <w:pPr>
              <w:keepNext/>
              <w:rPr>
                <w:lang w:eastAsia="en-GB"/>
              </w:rPr>
            </w:pPr>
          </w:p>
          <w:p w14:paraId="74F1FD6E" w14:textId="77777777" w:rsidR="00A32CF6" w:rsidRPr="00BD12CB" w:rsidRDefault="00A32CF6" w:rsidP="00B36CEC">
            <w:pPr>
              <w:keepNext/>
              <w:rPr>
                <w:lang w:eastAsia="en-GB"/>
              </w:rPr>
            </w:pPr>
          </w:p>
        </w:tc>
      </w:tr>
      <w:tr w:rsidR="00A32CF6" w:rsidRPr="00BD12CB" w14:paraId="4EEE3C21" w14:textId="77777777" w:rsidTr="00A32CF6">
        <w:tc>
          <w:tcPr>
            <w:tcW w:w="9350" w:type="dxa"/>
            <w:shd w:val="clear" w:color="auto" w:fill="auto"/>
          </w:tcPr>
          <w:p w14:paraId="12728893" w14:textId="77777777" w:rsidR="00A32CF6" w:rsidRPr="00BD12CB" w:rsidRDefault="00A32CF6" w:rsidP="00B36CEC">
            <w:pPr>
              <w:keepNext/>
              <w:rPr>
                <w:lang w:eastAsia="en-GB"/>
              </w:rPr>
            </w:pPr>
            <w:r w:rsidRPr="00BD12CB">
              <w:rPr>
                <w:lang w:eastAsia="en-GB"/>
              </w:rPr>
              <w:t>Referenc</w:t>
            </w:r>
            <w:r>
              <w:rPr>
                <w:lang w:eastAsia="en-GB"/>
              </w:rPr>
              <w:t>e to supporting documentation:</w:t>
            </w:r>
          </w:p>
        </w:tc>
      </w:tr>
      <w:tr w:rsidR="00A32CF6" w:rsidRPr="00BD12CB" w14:paraId="3790E9FC" w14:textId="77777777" w:rsidTr="00A32CF6">
        <w:tc>
          <w:tcPr>
            <w:tcW w:w="9350" w:type="dxa"/>
            <w:shd w:val="clear" w:color="auto" w:fill="auto"/>
          </w:tcPr>
          <w:p w14:paraId="2485AED5" w14:textId="77777777" w:rsidR="00A32CF6" w:rsidRPr="00BD12CB" w:rsidRDefault="00A32CF6" w:rsidP="00B36CEC">
            <w:pPr>
              <w:keepNext/>
              <w:rPr>
                <w:color w:val="7F7F7F"/>
                <w:szCs w:val="22"/>
              </w:rPr>
            </w:pPr>
            <w:r w:rsidRPr="00BD12CB">
              <w:rPr>
                <w:color w:val="7F7F7F"/>
                <w:szCs w:val="22"/>
              </w:rPr>
              <w:t xml:space="preserve">NZQA </w:t>
            </w:r>
            <w:r>
              <w:rPr>
                <w:color w:val="7F7F7F"/>
                <w:szCs w:val="22"/>
              </w:rPr>
              <w:t>c</w:t>
            </w:r>
            <w:r w:rsidRPr="00BD12CB">
              <w:rPr>
                <w:color w:val="7F7F7F"/>
                <w:szCs w:val="22"/>
              </w:rPr>
              <w:t>omments:</w:t>
            </w:r>
          </w:p>
        </w:tc>
      </w:tr>
    </w:tbl>
    <w:p w14:paraId="2D8DA4BA" w14:textId="2BF6FFC3" w:rsidR="00A32CF6" w:rsidRPr="00353614" w:rsidRDefault="00A32CF6" w:rsidP="00B36CEC">
      <w:pPr>
        <w:pStyle w:val="Heading4"/>
        <w:rPr>
          <w:color w:val="30383A"/>
        </w:rPr>
      </w:pPr>
      <w:r w:rsidRPr="00353614">
        <w:rPr>
          <w:color w:val="30383A"/>
        </w:rPr>
        <w:t xml:space="preserve">Process Clause </w:t>
      </w:r>
      <w:r>
        <w:rPr>
          <w:color w:val="30383A"/>
        </w:rPr>
        <w:t>37</w:t>
      </w:r>
      <w:r w:rsidRPr="00353614">
        <w:rPr>
          <w:color w:val="30383A"/>
        </w:rPr>
        <w:t xml:space="preserv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2CF6" w:rsidRPr="00BD12CB" w14:paraId="340CA4D2" w14:textId="77777777" w:rsidTr="001E2CF7">
        <w:tc>
          <w:tcPr>
            <w:tcW w:w="9576" w:type="dxa"/>
            <w:shd w:val="clear" w:color="auto" w:fill="E7E6E6"/>
          </w:tcPr>
          <w:p w14:paraId="2DF53C07" w14:textId="643658F6" w:rsidR="00A32CF6" w:rsidRPr="00BD12CB" w:rsidRDefault="001325AE" w:rsidP="00B21426">
            <w:pPr>
              <w:keepNext/>
              <w:rPr>
                <w:szCs w:val="22"/>
                <w:lang w:eastAsia="en-GB"/>
              </w:rPr>
            </w:pPr>
            <w:r>
              <w:rPr>
                <w:lang w:eastAsia="en-GB"/>
              </w:rPr>
              <w:t xml:space="preserve">Each signatory must have marketing and promotion practices, that </w:t>
            </w:r>
            <w:r w:rsidR="00A32CF6" w:rsidRPr="00BD12CB">
              <w:rPr>
                <w:rFonts w:cs="Arial"/>
                <w:szCs w:val="22"/>
              </w:rPr>
              <w:t xml:space="preserve">develop and provide information to </w:t>
            </w:r>
            <w:r w:rsidRPr="00A32CF6">
              <w:rPr>
                <w:rFonts w:cs="Arial"/>
                <w:szCs w:val="22"/>
              </w:rPr>
              <w:t>international</w:t>
            </w:r>
            <w:r>
              <w:rPr>
                <w:rFonts w:cs="Arial"/>
                <w:szCs w:val="22"/>
              </w:rPr>
              <w:t xml:space="preserve"> </w:t>
            </w:r>
            <w:r w:rsidRPr="00A32CF6">
              <w:rPr>
                <w:rFonts w:cs="Arial"/>
                <w:szCs w:val="22"/>
              </w:rPr>
              <w:t>tertiary learners</w:t>
            </w:r>
            <w:r w:rsidRPr="00BD12CB">
              <w:rPr>
                <w:rFonts w:cs="Arial"/>
                <w:szCs w:val="22"/>
              </w:rPr>
              <w:t xml:space="preserve"> </w:t>
            </w:r>
            <w:r w:rsidR="00A32CF6" w:rsidRPr="00BD12CB">
              <w:rPr>
                <w:rFonts w:cs="Arial"/>
                <w:szCs w:val="22"/>
              </w:rPr>
              <w:t>and review the information to ensure it is kept up to date</w:t>
            </w:r>
          </w:p>
        </w:tc>
      </w:tr>
    </w:tbl>
    <w:p w14:paraId="641BE2AE" w14:textId="3D5BD462" w:rsidR="00A32CF6" w:rsidRPr="00353614" w:rsidRDefault="00A32CF6" w:rsidP="00B21426">
      <w:pPr>
        <w:keepNext/>
        <w:rPr>
          <w:color w:val="7C2128"/>
          <w:lang w:eastAsia="en-GB"/>
        </w:rPr>
      </w:pPr>
      <w:r w:rsidRPr="00353614">
        <w:rPr>
          <w:color w:val="7C2128"/>
          <w:lang w:eastAsia="en-GB"/>
        </w:rPr>
        <w:t xml:space="preserve">How will you develop, provide, and review information for prospective </w:t>
      </w:r>
      <w:r w:rsidR="001325AE">
        <w:rPr>
          <w:color w:val="7C2128"/>
          <w:lang w:eastAsia="en-GB"/>
        </w:rPr>
        <w:t>learners</w:t>
      </w:r>
      <w:r w:rsidRPr="00353614">
        <w:rPr>
          <w:color w:val="7C2128"/>
          <w:lang w:eastAsia="en-GB"/>
        </w:rPr>
        <w:t>, ensuring it is up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2CF6" w:rsidRPr="00BD12CB" w14:paraId="513E37DC" w14:textId="77777777" w:rsidTr="001E2CF7">
        <w:tc>
          <w:tcPr>
            <w:tcW w:w="9576" w:type="dxa"/>
            <w:shd w:val="clear" w:color="auto" w:fill="auto"/>
          </w:tcPr>
          <w:p w14:paraId="1CD4179D" w14:textId="77777777" w:rsidR="00A32CF6" w:rsidRPr="00BD12CB" w:rsidRDefault="00A32CF6" w:rsidP="007D38A6">
            <w:pPr>
              <w:keepNext/>
              <w:rPr>
                <w:lang w:eastAsia="en-GB"/>
              </w:rPr>
            </w:pPr>
          </w:p>
          <w:p w14:paraId="506BC3AA" w14:textId="77777777" w:rsidR="00A32CF6" w:rsidRPr="00BD12CB" w:rsidRDefault="00A32CF6" w:rsidP="007D38A6">
            <w:pPr>
              <w:keepNext/>
              <w:rPr>
                <w:lang w:eastAsia="en-GB"/>
              </w:rPr>
            </w:pPr>
          </w:p>
        </w:tc>
      </w:tr>
      <w:tr w:rsidR="00A32CF6" w:rsidRPr="00BD12CB" w14:paraId="08ED2AA7" w14:textId="77777777" w:rsidTr="001E2CF7">
        <w:tc>
          <w:tcPr>
            <w:tcW w:w="9576" w:type="dxa"/>
            <w:shd w:val="clear" w:color="auto" w:fill="auto"/>
          </w:tcPr>
          <w:p w14:paraId="5AF1CA5D" w14:textId="77777777" w:rsidR="00A32CF6" w:rsidRPr="00BD12CB" w:rsidRDefault="00A32CF6" w:rsidP="007D38A6">
            <w:pPr>
              <w:keepNext/>
              <w:rPr>
                <w:lang w:eastAsia="en-GB"/>
              </w:rPr>
            </w:pPr>
            <w:r>
              <w:rPr>
                <w:lang w:eastAsia="en-GB"/>
              </w:rPr>
              <w:t>Reference to supporting documentation:</w:t>
            </w:r>
          </w:p>
        </w:tc>
      </w:tr>
      <w:tr w:rsidR="00A32CF6" w:rsidRPr="00BD12CB" w14:paraId="040D8CED" w14:textId="77777777" w:rsidTr="001E2CF7">
        <w:tc>
          <w:tcPr>
            <w:tcW w:w="9576" w:type="dxa"/>
            <w:shd w:val="clear" w:color="auto" w:fill="auto"/>
          </w:tcPr>
          <w:p w14:paraId="0D8A0C7B" w14:textId="77777777" w:rsidR="00A32CF6" w:rsidRPr="00BD12CB" w:rsidRDefault="00A32CF6" w:rsidP="007D38A6">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313F7731" w14:textId="77777777" w:rsidR="007D38A6" w:rsidRDefault="007D38A6" w:rsidP="00B21426"/>
    <w:p w14:paraId="16E40318" w14:textId="45ADA27D" w:rsidR="00A32CF6" w:rsidRPr="00353614" w:rsidRDefault="00A32CF6">
      <w:pPr>
        <w:pStyle w:val="Heading4"/>
        <w:rPr>
          <w:color w:val="30383A"/>
        </w:rPr>
      </w:pPr>
      <w:r w:rsidRPr="00353614">
        <w:rPr>
          <w:color w:val="30383A"/>
        </w:rPr>
        <w:lastRenderedPageBreak/>
        <w:t xml:space="preserve">Process Clause </w:t>
      </w:r>
      <w:r>
        <w:rPr>
          <w:color w:val="30383A"/>
        </w:rPr>
        <w:t>37</w:t>
      </w:r>
      <w:r w:rsidRPr="00353614">
        <w:rPr>
          <w:color w:val="30383A"/>
        </w:rPr>
        <w:t xml:space="preserv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984"/>
        <w:gridCol w:w="984"/>
      </w:tblGrid>
      <w:tr w:rsidR="00A32CF6" w:rsidRPr="00BD12CB" w14:paraId="66857258" w14:textId="77777777" w:rsidTr="001325AE">
        <w:tc>
          <w:tcPr>
            <w:tcW w:w="9350" w:type="dxa"/>
            <w:gridSpan w:val="3"/>
            <w:shd w:val="clear" w:color="auto" w:fill="E7E6E6"/>
          </w:tcPr>
          <w:p w14:paraId="44575C87" w14:textId="0D215E70" w:rsidR="00A32CF6" w:rsidRPr="002E5924" w:rsidRDefault="001325AE" w:rsidP="001325AE">
            <w:pPr>
              <w:keepNext/>
              <w:rPr>
                <w:rFonts w:cs="Arial"/>
                <w:szCs w:val="22"/>
              </w:rPr>
            </w:pPr>
            <w:r>
              <w:rPr>
                <w:lang w:eastAsia="en-GB"/>
              </w:rPr>
              <w:t xml:space="preserve">Each signatory must have marketing and promotion practices, that </w:t>
            </w:r>
            <w:r w:rsidR="00A32CF6" w:rsidRPr="00BD12CB">
              <w:rPr>
                <w:rFonts w:cs="Arial"/>
                <w:szCs w:val="22"/>
              </w:rPr>
              <w:t xml:space="preserve">ensure </w:t>
            </w:r>
            <w:r w:rsidRPr="001325AE">
              <w:rPr>
                <w:rFonts w:cs="Arial"/>
                <w:szCs w:val="22"/>
              </w:rPr>
              <w:t>prospective international tertiary learners receive, as a minimum, up-to-date</w:t>
            </w:r>
            <w:r>
              <w:rPr>
                <w:rFonts w:cs="Arial"/>
                <w:szCs w:val="22"/>
              </w:rPr>
              <w:t xml:space="preserve"> </w:t>
            </w:r>
            <w:r w:rsidRPr="001325AE">
              <w:rPr>
                <w:rFonts w:cs="Arial"/>
                <w:szCs w:val="22"/>
              </w:rPr>
              <w:t>accessible and timely</w:t>
            </w:r>
            <w:r w:rsidR="00A32CF6" w:rsidRPr="00BD12CB">
              <w:rPr>
                <w:rFonts w:cs="Arial"/>
                <w:szCs w:val="22"/>
              </w:rPr>
              <w:t xml:space="preserve"> information about the following:</w:t>
            </w:r>
          </w:p>
        </w:tc>
      </w:tr>
      <w:tr w:rsidR="00A32CF6" w:rsidRPr="00BD12CB" w14:paraId="418A3F9F" w14:textId="77777777" w:rsidTr="000D2A06">
        <w:tc>
          <w:tcPr>
            <w:tcW w:w="5382" w:type="dxa"/>
            <w:shd w:val="clear" w:color="auto" w:fill="E7E6E6"/>
          </w:tcPr>
          <w:p w14:paraId="288088DD" w14:textId="77777777" w:rsidR="00A32CF6" w:rsidRPr="00BD12CB" w:rsidRDefault="00A32CF6" w:rsidP="001E2CF7">
            <w:pPr>
              <w:keepNext/>
              <w:rPr>
                <w:lang w:eastAsia="en-GB"/>
              </w:rPr>
            </w:pPr>
            <w:r w:rsidRPr="00BD12CB">
              <w:rPr>
                <w:lang w:eastAsia="en-GB"/>
              </w:rPr>
              <w:t>Information:</w:t>
            </w:r>
          </w:p>
        </w:tc>
        <w:tc>
          <w:tcPr>
            <w:tcW w:w="2984" w:type="dxa"/>
            <w:shd w:val="clear" w:color="auto" w:fill="E7E6E6"/>
          </w:tcPr>
          <w:p w14:paraId="660F5987" w14:textId="77777777" w:rsidR="00A32CF6" w:rsidRPr="00353614" w:rsidRDefault="00A32CF6" w:rsidP="001E2CF7">
            <w:pPr>
              <w:keepNext/>
              <w:rPr>
                <w:color w:val="7C2128"/>
                <w:lang w:eastAsia="en-GB"/>
              </w:rPr>
            </w:pPr>
            <w:r w:rsidRPr="00353614">
              <w:rPr>
                <w:color w:val="7C2128"/>
                <w:lang w:eastAsia="en-GB"/>
              </w:rPr>
              <w:t>How and when it is made available?</w:t>
            </w:r>
          </w:p>
        </w:tc>
        <w:tc>
          <w:tcPr>
            <w:tcW w:w="984" w:type="dxa"/>
            <w:shd w:val="clear" w:color="auto" w:fill="E7E6E6"/>
          </w:tcPr>
          <w:p w14:paraId="75EA88AD" w14:textId="77777777" w:rsidR="00A32CF6" w:rsidRPr="00353614" w:rsidRDefault="00A32CF6" w:rsidP="001E2CF7">
            <w:pPr>
              <w:keepNext/>
              <w:rPr>
                <w:color w:val="7C2128"/>
                <w:lang w:eastAsia="en-GB"/>
              </w:rPr>
            </w:pPr>
            <w:r w:rsidRPr="00353614">
              <w:rPr>
                <w:color w:val="7C2128"/>
                <w:lang w:eastAsia="en-GB"/>
              </w:rPr>
              <w:t>Ref:</w:t>
            </w:r>
          </w:p>
        </w:tc>
      </w:tr>
      <w:tr w:rsidR="00A32CF6" w:rsidRPr="00BD12CB" w14:paraId="611D3609" w14:textId="77777777" w:rsidTr="000D2A06">
        <w:tc>
          <w:tcPr>
            <w:tcW w:w="5382" w:type="dxa"/>
            <w:shd w:val="clear" w:color="auto" w:fill="FFFFFF"/>
          </w:tcPr>
          <w:p w14:paraId="6FB78A74" w14:textId="77777777" w:rsidR="00A32CF6" w:rsidRPr="00BD12CB" w:rsidRDefault="00A32CF6" w:rsidP="001E2CF7">
            <w:pPr>
              <w:keepNext/>
              <w:rPr>
                <w:lang w:eastAsia="en-GB"/>
              </w:rPr>
            </w:pPr>
            <w:r w:rsidRPr="00BD12CB">
              <w:rPr>
                <w:lang w:eastAsia="en-GB"/>
              </w:rPr>
              <w:t>Quality assurance results</w:t>
            </w:r>
          </w:p>
          <w:p w14:paraId="6F478038" w14:textId="611FF347" w:rsidR="00A32CF6" w:rsidRPr="00BD12CB" w:rsidRDefault="00A32CF6" w:rsidP="001E2CF7">
            <w:pPr>
              <w:keepNext/>
              <w:rPr>
                <w:lang w:eastAsia="en-GB"/>
              </w:rPr>
            </w:pPr>
            <w:r w:rsidRPr="00BD12CB">
              <w:rPr>
                <w:i/>
                <w:iCs/>
                <w:sz w:val="20"/>
                <w:lang w:eastAsia="en-GB"/>
              </w:rPr>
              <w:t>Include link to your latest review (EER, AQA, etc.)</w:t>
            </w:r>
          </w:p>
        </w:tc>
        <w:tc>
          <w:tcPr>
            <w:tcW w:w="2984" w:type="dxa"/>
            <w:shd w:val="clear" w:color="auto" w:fill="FFFFFF"/>
          </w:tcPr>
          <w:p w14:paraId="250EDCC1" w14:textId="77777777" w:rsidR="00A32CF6" w:rsidRPr="00BD12CB" w:rsidRDefault="00A32CF6" w:rsidP="001E2CF7">
            <w:pPr>
              <w:keepNext/>
              <w:rPr>
                <w:lang w:eastAsia="en-GB"/>
              </w:rPr>
            </w:pPr>
          </w:p>
        </w:tc>
        <w:tc>
          <w:tcPr>
            <w:tcW w:w="984" w:type="dxa"/>
            <w:shd w:val="clear" w:color="auto" w:fill="FFFFFF"/>
          </w:tcPr>
          <w:p w14:paraId="4637AE0E" w14:textId="77777777" w:rsidR="00A32CF6" w:rsidRPr="00BD12CB" w:rsidRDefault="00A32CF6" w:rsidP="001E2CF7">
            <w:pPr>
              <w:keepNext/>
              <w:rPr>
                <w:lang w:eastAsia="en-GB"/>
              </w:rPr>
            </w:pPr>
          </w:p>
        </w:tc>
      </w:tr>
      <w:tr w:rsidR="00A32CF6" w:rsidRPr="00BD12CB" w14:paraId="78AD4CC2" w14:textId="77777777" w:rsidTr="000D2A06">
        <w:tc>
          <w:tcPr>
            <w:tcW w:w="5382" w:type="dxa"/>
            <w:shd w:val="clear" w:color="auto" w:fill="FFFFFF"/>
          </w:tcPr>
          <w:p w14:paraId="38AEE723" w14:textId="54CCE4FF" w:rsidR="00A32CF6" w:rsidRPr="00BD12CB" w:rsidRDefault="00A32CF6" w:rsidP="001E2CF7">
            <w:pPr>
              <w:rPr>
                <w:lang w:eastAsia="en-GB"/>
              </w:rPr>
            </w:pPr>
            <w:r w:rsidRPr="00BD12CB">
              <w:rPr>
                <w:lang w:eastAsia="en-GB"/>
              </w:rPr>
              <w:t xml:space="preserve">Educational instruction, staffing, facilities, and equipment available to international </w:t>
            </w:r>
            <w:r w:rsidR="001325AE">
              <w:rPr>
                <w:lang w:eastAsia="en-GB"/>
              </w:rPr>
              <w:t>tertiary learners</w:t>
            </w:r>
          </w:p>
        </w:tc>
        <w:tc>
          <w:tcPr>
            <w:tcW w:w="2984" w:type="dxa"/>
            <w:shd w:val="clear" w:color="auto" w:fill="FFFFFF"/>
          </w:tcPr>
          <w:p w14:paraId="28E60AD3" w14:textId="77777777" w:rsidR="00A32CF6" w:rsidRPr="00BD12CB" w:rsidRDefault="00A32CF6" w:rsidP="001E2CF7">
            <w:pPr>
              <w:rPr>
                <w:lang w:eastAsia="en-GB"/>
              </w:rPr>
            </w:pPr>
          </w:p>
        </w:tc>
        <w:tc>
          <w:tcPr>
            <w:tcW w:w="984" w:type="dxa"/>
            <w:shd w:val="clear" w:color="auto" w:fill="FFFFFF"/>
          </w:tcPr>
          <w:p w14:paraId="1C3A03B7" w14:textId="77777777" w:rsidR="00A32CF6" w:rsidRPr="00BD12CB" w:rsidRDefault="00A32CF6" w:rsidP="001E2CF7">
            <w:pPr>
              <w:rPr>
                <w:lang w:eastAsia="en-GB"/>
              </w:rPr>
            </w:pPr>
          </w:p>
        </w:tc>
      </w:tr>
      <w:tr w:rsidR="00A32CF6" w:rsidRPr="00BD12CB" w14:paraId="1F15F9FD" w14:textId="77777777" w:rsidTr="000D2A06">
        <w:tc>
          <w:tcPr>
            <w:tcW w:w="5382" w:type="dxa"/>
            <w:shd w:val="clear" w:color="auto" w:fill="FFFFFF"/>
          </w:tcPr>
          <w:p w14:paraId="2B66A10B" w14:textId="11F03D01" w:rsidR="00A32CF6" w:rsidRPr="00BD12CB" w:rsidRDefault="001325AE" w:rsidP="001E2CF7">
            <w:pPr>
              <w:rPr>
                <w:lang w:eastAsia="en-GB"/>
              </w:rPr>
            </w:pPr>
            <w:r w:rsidRPr="001325AE">
              <w:rPr>
                <w:lang w:eastAsia="en-GB"/>
              </w:rPr>
              <w:t>the Dispute Resolution Scheme</w:t>
            </w:r>
          </w:p>
        </w:tc>
        <w:tc>
          <w:tcPr>
            <w:tcW w:w="2984" w:type="dxa"/>
            <w:shd w:val="clear" w:color="auto" w:fill="FFFFFF"/>
          </w:tcPr>
          <w:p w14:paraId="1B3CF27F" w14:textId="77777777" w:rsidR="00A32CF6" w:rsidRPr="00BD12CB" w:rsidRDefault="00A32CF6" w:rsidP="001E2CF7">
            <w:pPr>
              <w:rPr>
                <w:lang w:eastAsia="en-GB"/>
              </w:rPr>
            </w:pPr>
          </w:p>
        </w:tc>
        <w:tc>
          <w:tcPr>
            <w:tcW w:w="984" w:type="dxa"/>
            <w:shd w:val="clear" w:color="auto" w:fill="FFFFFF"/>
          </w:tcPr>
          <w:p w14:paraId="0C2FC144" w14:textId="77777777" w:rsidR="00A32CF6" w:rsidRPr="00BD12CB" w:rsidRDefault="00A32CF6" w:rsidP="001E2CF7">
            <w:pPr>
              <w:rPr>
                <w:lang w:eastAsia="en-GB"/>
              </w:rPr>
            </w:pPr>
          </w:p>
        </w:tc>
      </w:tr>
      <w:tr w:rsidR="00A32CF6" w:rsidRPr="00BD12CB" w14:paraId="6C3403D4" w14:textId="77777777" w:rsidTr="000D2A06">
        <w:tc>
          <w:tcPr>
            <w:tcW w:w="5382" w:type="dxa"/>
            <w:shd w:val="clear" w:color="auto" w:fill="FFFFFF"/>
          </w:tcPr>
          <w:p w14:paraId="29241FCD" w14:textId="5334F10E" w:rsidR="00A32CF6" w:rsidRPr="00EA17F5" w:rsidRDefault="00A32CF6" w:rsidP="001E2CF7">
            <w:pPr>
              <w:rPr>
                <w:i/>
                <w:iCs/>
                <w:sz w:val="20"/>
                <w:lang w:eastAsia="en-GB"/>
              </w:rPr>
            </w:pPr>
            <w:r w:rsidRPr="00BD12CB">
              <w:rPr>
                <w:lang w:eastAsia="en-GB"/>
              </w:rPr>
              <w:t>Potential learning outcomes, including pathways for further study</w:t>
            </w:r>
            <w:r w:rsidR="001325AE">
              <w:rPr>
                <w:lang w:eastAsia="en-GB"/>
              </w:rPr>
              <w:t>,</w:t>
            </w:r>
            <w:r w:rsidRPr="00BD12CB">
              <w:rPr>
                <w:lang w:eastAsia="en-GB"/>
              </w:rPr>
              <w:t xml:space="preserve"> employment,</w:t>
            </w:r>
            <w:r w:rsidR="001325AE">
              <w:rPr>
                <w:lang w:eastAsia="en-GB"/>
              </w:rPr>
              <w:t xml:space="preserve"> or residency</w:t>
            </w:r>
            <w:r w:rsidRPr="00BD12CB">
              <w:rPr>
                <w:lang w:eastAsia="en-GB"/>
              </w:rPr>
              <w:t xml:space="preserve"> where applicable</w:t>
            </w:r>
            <w:r w:rsidRPr="00BD12CB">
              <w:rPr>
                <w:i/>
                <w:iCs/>
                <w:sz w:val="20"/>
                <w:lang w:eastAsia="en-GB"/>
              </w:rPr>
              <w:t xml:space="preserve"> </w:t>
            </w:r>
          </w:p>
        </w:tc>
        <w:tc>
          <w:tcPr>
            <w:tcW w:w="2984" w:type="dxa"/>
            <w:shd w:val="clear" w:color="auto" w:fill="FFFFFF"/>
          </w:tcPr>
          <w:p w14:paraId="69E4BA7C" w14:textId="77777777" w:rsidR="00A32CF6" w:rsidRPr="00BD12CB" w:rsidRDefault="00A32CF6" w:rsidP="001E2CF7">
            <w:pPr>
              <w:rPr>
                <w:lang w:eastAsia="en-GB"/>
              </w:rPr>
            </w:pPr>
          </w:p>
        </w:tc>
        <w:tc>
          <w:tcPr>
            <w:tcW w:w="984" w:type="dxa"/>
            <w:shd w:val="clear" w:color="auto" w:fill="FFFFFF"/>
          </w:tcPr>
          <w:p w14:paraId="06D31E09" w14:textId="77777777" w:rsidR="00A32CF6" w:rsidRPr="00BD12CB" w:rsidRDefault="00A32CF6" w:rsidP="001E2CF7">
            <w:pPr>
              <w:rPr>
                <w:lang w:eastAsia="en-GB"/>
              </w:rPr>
            </w:pPr>
          </w:p>
        </w:tc>
      </w:tr>
      <w:tr w:rsidR="00A32CF6" w:rsidRPr="00BD12CB" w14:paraId="4094F98B" w14:textId="77777777" w:rsidTr="000D2A06">
        <w:tc>
          <w:tcPr>
            <w:tcW w:w="5382" w:type="dxa"/>
            <w:shd w:val="clear" w:color="auto" w:fill="FFFFFF"/>
          </w:tcPr>
          <w:p w14:paraId="2283BD93" w14:textId="2A82C164" w:rsidR="00A32CF6" w:rsidRPr="00BD12CB" w:rsidRDefault="00A32CF6" w:rsidP="001325AE">
            <w:pPr>
              <w:rPr>
                <w:lang w:eastAsia="en-GB"/>
              </w:rPr>
            </w:pPr>
            <w:r w:rsidRPr="00BD12CB">
              <w:rPr>
                <w:lang w:eastAsia="en-GB"/>
              </w:rPr>
              <w:t xml:space="preserve">Estimated study and living costs for international </w:t>
            </w:r>
            <w:r w:rsidR="001325AE">
              <w:rPr>
                <w:lang w:eastAsia="en-GB"/>
              </w:rPr>
              <w:t>tertiary learners, including any additional fees or levies that are on top of the basic tuition fee;</w:t>
            </w:r>
          </w:p>
        </w:tc>
        <w:tc>
          <w:tcPr>
            <w:tcW w:w="2984" w:type="dxa"/>
            <w:shd w:val="clear" w:color="auto" w:fill="FFFFFF"/>
          </w:tcPr>
          <w:p w14:paraId="330C7710" w14:textId="77777777" w:rsidR="00A32CF6" w:rsidRPr="00BD12CB" w:rsidRDefault="00A32CF6" w:rsidP="001E2CF7">
            <w:pPr>
              <w:rPr>
                <w:lang w:eastAsia="en-GB"/>
              </w:rPr>
            </w:pPr>
          </w:p>
        </w:tc>
        <w:tc>
          <w:tcPr>
            <w:tcW w:w="984" w:type="dxa"/>
            <w:shd w:val="clear" w:color="auto" w:fill="FFFFFF"/>
          </w:tcPr>
          <w:p w14:paraId="00405F4F" w14:textId="77777777" w:rsidR="00A32CF6" w:rsidRPr="00BD12CB" w:rsidRDefault="00A32CF6" w:rsidP="001E2CF7">
            <w:pPr>
              <w:rPr>
                <w:lang w:eastAsia="en-GB"/>
              </w:rPr>
            </w:pPr>
          </w:p>
        </w:tc>
      </w:tr>
      <w:tr w:rsidR="00A32CF6" w:rsidRPr="00BD12CB" w14:paraId="32A42BEB" w14:textId="77777777" w:rsidTr="000D2A06">
        <w:tc>
          <w:tcPr>
            <w:tcW w:w="5382" w:type="dxa"/>
            <w:shd w:val="clear" w:color="auto" w:fill="FFFFFF"/>
          </w:tcPr>
          <w:p w14:paraId="2E362AE8" w14:textId="77777777" w:rsidR="00A32CF6" w:rsidRPr="00BD12CB" w:rsidRDefault="00A32CF6" w:rsidP="001E2CF7">
            <w:pPr>
              <w:rPr>
                <w:lang w:eastAsia="en-GB"/>
              </w:rPr>
            </w:pPr>
            <w:r w:rsidRPr="00BD12CB">
              <w:rPr>
                <w:lang w:eastAsia="en-GB"/>
              </w:rPr>
              <w:t>Accommodation and transport, or ways to obtain such information</w:t>
            </w:r>
          </w:p>
        </w:tc>
        <w:tc>
          <w:tcPr>
            <w:tcW w:w="2984" w:type="dxa"/>
            <w:shd w:val="clear" w:color="auto" w:fill="FFFFFF"/>
          </w:tcPr>
          <w:p w14:paraId="6F18CD3C" w14:textId="77777777" w:rsidR="00A32CF6" w:rsidRPr="00BD12CB" w:rsidRDefault="00A32CF6" w:rsidP="001E2CF7">
            <w:pPr>
              <w:rPr>
                <w:lang w:eastAsia="en-GB"/>
              </w:rPr>
            </w:pPr>
          </w:p>
        </w:tc>
        <w:tc>
          <w:tcPr>
            <w:tcW w:w="984" w:type="dxa"/>
            <w:shd w:val="clear" w:color="auto" w:fill="FFFFFF"/>
          </w:tcPr>
          <w:p w14:paraId="25867787" w14:textId="77777777" w:rsidR="00A32CF6" w:rsidRPr="00BD12CB" w:rsidRDefault="00A32CF6" w:rsidP="001E2CF7">
            <w:pPr>
              <w:rPr>
                <w:lang w:eastAsia="en-GB"/>
              </w:rPr>
            </w:pPr>
          </w:p>
        </w:tc>
      </w:tr>
    </w:tbl>
    <w:p w14:paraId="7A46AA1C" w14:textId="77777777" w:rsidR="00B36CEC" w:rsidRDefault="00B36CEC" w:rsidP="00B36CEC">
      <w:bookmarkStart w:id="17" w:name="_Toc89092156"/>
    </w:p>
    <w:p w14:paraId="7F344A85" w14:textId="77777777" w:rsidR="00B36CEC" w:rsidRDefault="00B36CEC">
      <w:pPr>
        <w:overflowPunct/>
        <w:autoSpaceDE/>
        <w:autoSpaceDN/>
        <w:adjustRightInd/>
        <w:spacing w:before="0" w:after="0"/>
        <w:textAlignment w:val="auto"/>
        <w:rPr>
          <w:rFonts w:cs="Arial"/>
          <w:b/>
          <w:color w:val="30383A"/>
          <w:sz w:val="24"/>
          <w:szCs w:val="24"/>
          <w:lang w:eastAsia="en-GB"/>
        </w:rPr>
      </w:pPr>
      <w:r>
        <w:br w:type="page"/>
      </w:r>
    </w:p>
    <w:p w14:paraId="31F51DB9" w14:textId="03F8E9F7" w:rsidR="00F26C33" w:rsidRDefault="001325AE" w:rsidP="007D38A6">
      <w:pPr>
        <w:pStyle w:val="Heading3"/>
      </w:pPr>
      <w:bookmarkStart w:id="18" w:name="_Toc90989605"/>
      <w:r w:rsidRPr="001325AE">
        <w:lastRenderedPageBreak/>
        <w:t>Process 2: Managing and monitoring education agents</w:t>
      </w:r>
      <w:bookmarkEnd w:id="17"/>
      <w:bookmarkEnd w:id="18"/>
    </w:p>
    <w:p w14:paraId="5C51E241" w14:textId="5A31A63B" w:rsidR="001325AE" w:rsidRDefault="001325AE">
      <w:r>
        <w:t>Signatories must have practices for effectively managing and monitoring the performance and conduct of education agents in relation to learner safety and wellbeing under this code, including –</w:t>
      </w:r>
    </w:p>
    <w:p w14:paraId="7E156319" w14:textId="77777777" w:rsidR="00A34EA2" w:rsidRPr="00353614" w:rsidRDefault="00A34EA2" w:rsidP="00A34EA2">
      <w:pPr>
        <w:pStyle w:val="Heading4"/>
        <w:rPr>
          <w:color w:val="30383A"/>
        </w:rPr>
      </w:pPr>
      <w:r w:rsidRPr="00353614">
        <w:rPr>
          <w:color w:val="30383A"/>
        </w:rPr>
        <w:t xml:space="preserve">Process Clause </w:t>
      </w:r>
      <w:r>
        <w:rPr>
          <w:color w:val="30383A"/>
        </w:rPr>
        <w:t>38</w:t>
      </w:r>
      <w:r w:rsidRPr="00353614">
        <w:rPr>
          <w:color w:val="30383A"/>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4EA2" w:rsidRPr="00BD12CB" w14:paraId="0FB13F91" w14:textId="77777777" w:rsidTr="008455D4">
        <w:tc>
          <w:tcPr>
            <w:tcW w:w="9576" w:type="dxa"/>
            <w:shd w:val="clear" w:color="auto" w:fill="E7E6E6"/>
          </w:tcPr>
          <w:p w14:paraId="1587A428" w14:textId="77777777" w:rsidR="00A34EA2" w:rsidRPr="00BD12CB" w:rsidRDefault="00A34EA2" w:rsidP="008455D4">
            <w:pPr>
              <w:keepNext/>
              <w:rPr>
                <w:szCs w:val="22"/>
                <w:lang w:eastAsia="en-GB"/>
              </w:rPr>
            </w:pPr>
            <w:r w:rsidRPr="00BD12CB">
              <w:rPr>
                <w:rFonts w:cs="Arial"/>
                <w:szCs w:val="22"/>
              </w:rPr>
              <w:t xml:space="preserve">Each signatory must </w:t>
            </w:r>
            <w:r>
              <w:rPr>
                <w:rFonts w:cs="Arial"/>
                <w:szCs w:val="22"/>
              </w:rPr>
              <w:t xml:space="preserve">have practices to </w:t>
            </w:r>
            <w:r w:rsidRPr="00BD12CB">
              <w:rPr>
                <w:rFonts w:cs="Arial"/>
                <w:szCs w:val="22"/>
              </w:rPr>
              <w:t xml:space="preserve">carry out and record reference checks on potential </w:t>
            </w:r>
            <w:r>
              <w:rPr>
                <w:rFonts w:cs="Arial"/>
                <w:szCs w:val="22"/>
              </w:rPr>
              <w:t xml:space="preserve">education </w:t>
            </w:r>
            <w:r w:rsidRPr="00BD12CB">
              <w:rPr>
                <w:rFonts w:cs="Arial"/>
                <w:szCs w:val="22"/>
              </w:rPr>
              <w:t>agents to ensure as far as possible that they have not been involved in any conduct that is false, misleading, deceptive, or in breach of the law</w:t>
            </w:r>
          </w:p>
        </w:tc>
      </w:tr>
    </w:tbl>
    <w:p w14:paraId="1DE05786" w14:textId="77777777" w:rsidR="00A34EA2" w:rsidRPr="00353614" w:rsidRDefault="00A34EA2" w:rsidP="00A34EA2">
      <w:pPr>
        <w:keepNext/>
        <w:rPr>
          <w:color w:val="7C2128"/>
          <w:lang w:eastAsia="en-GB"/>
        </w:rPr>
      </w:pPr>
      <w:r w:rsidRPr="00353614">
        <w:rPr>
          <w:color w:val="7C2128"/>
          <w:lang w:eastAsia="en-GB"/>
        </w:rPr>
        <w:t xml:space="preserve">How will you carry out reference checking and due diligence on </w:t>
      </w:r>
      <w:r>
        <w:rPr>
          <w:color w:val="7C2128"/>
          <w:lang w:eastAsia="en-GB"/>
        </w:rPr>
        <w:t xml:space="preserve">education </w:t>
      </w:r>
      <w:r w:rsidRPr="00353614">
        <w:rPr>
          <w:color w:val="7C2128"/>
          <w:lang w:eastAsia="en-GB"/>
        </w:rPr>
        <w:t>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4EA2" w:rsidRPr="00BD12CB" w14:paraId="7A70EA98" w14:textId="77777777" w:rsidTr="008455D4">
        <w:tc>
          <w:tcPr>
            <w:tcW w:w="9576" w:type="dxa"/>
            <w:shd w:val="clear" w:color="auto" w:fill="auto"/>
          </w:tcPr>
          <w:p w14:paraId="428A6BD9" w14:textId="77777777" w:rsidR="00A34EA2" w:rsidRPr="00BD12CB" w:rsidRDefault="00A34EA2" w:rsidP="008455D4">
            <w:pPr>
              <w:keepNext/>
              <w:rPr>
                <w:lang w:eastAsia="en-GB"/>
              </w:rPr>
            </w:pPr>
          </w:p>
          <w:p w14:paraId="53583833" w14:textId="77777777" w:rsidR="00A34EA2" w:rsidRPr="00BD12CB" w:rsidRDefault="00A34EA2" w:rsidP="008455D4">
            <w:pPr>
              <w:rPr>
                <w:color w:val="7F7F7F"/>
                <w:lang w:eastAsia="en-GB"/>
              </w:rPr>
            </w:pPr>
          </w:p>
        </w:tc>
      </w:tr>
      <w:tr w:rsidR="00A34EA2" w:rsidRPr="00BD12CB" w14:paraId="5B15F128" w14:textId="77777777" w:rsidTr="008455D4">
        <w:tc>
          <w:tcPr>
            <w:tcW w:w="9576" w:type="dxa"/>
            <w:shd w:val="clear" w:color="auto" w:fill="auto"/>
          </w:tcPr>
          <w:p w14:paraId="58E4C2E7" w14:textId="77777777" w:rsidR="00A34EA2" w:rsidRPr="00BD12CB" w:rsidRDefault="00A34EA2" w:rsidP="008455D4">
            <w:pPr>
              <w:keepNext/>
              <w:rPr>
                <w:lang w:eastAsia="en-GB"/>
              </w:rPr>
            </w:pPr>
            <w:r>
              <w:rPr>
                <w:lang w:eastAsia="en-GB"/>
              </w:rPr>
              <w:t>Reference to supporting documentation:</w:t>
            </w:r>
          </w:p>
        </w:tc>
      </w:tr>
      <w:tr w:rsidR="00A34EA2" w:rsidRPr="00BD12CB" w14:paraId="45164912" w14:textId="77777777" w:rsidTr="008455D4">
        <w:tc>
          <w:tcPr>
            <w:tcW w:w="9576" w:type="dxa"/>
            <w:shd w:val="clear" w:color="auto" w:fill="auto"/>
          </w:tcPr>
          <w:p w14:paraId="73D1722E" w14:textId="77777777" w:rsidR="00A34EA2" w:rsidRPr="00BD12CB" w:rsidRDefault="00A34EA2" w:rsidP="008455D4">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09A57572" w14:textId="77777777" w:rsidR="00B36CEC" w:rsidRDefault="00B36CEC" w:rsidP="00B36CEC"/>
    <w:p w14:paraId="02FE02D9" w14:textId="141BCD73" w:rsidR="00A34EA2" w:rsidRPr="00353614" w:rsidRDefault="00A34EA2" w:rsidP="00A34EA2">
      <w:pPr>
        <w:pStyle w:val="Heading4"/>
        <w:rPr>
          <w:color w:val="30383A"/>
        </w:rPr>
      </w:pPr>
      <w:r w:rsidRPr="00353614">
        <w:rPr>
          <w:color w:val="30383A"/>
        </w:rPr>
        <w:lastRenderedPageBreak/>
        <w:t>Process Clause</w:t>
      </w:r>
      <w:r>
        <w:rPr>
          <w:color w:val="30383A"/>
        </w:rPr>
        <w:t>s</w:t>
      </w:r>
      <w:r w:rsidRPr="00353614">
        <w:rPr>
          <w:color w:val="30383A"/>
        </w:rPr>
        <w:t xml:space="preserve"> </w:t>
      </w:r>
      <w:r>
        <w:rPr>
          <w:color w:val="30383A"/>
        </w:rPr>
        <w:t>38</w:t>
      </w:r>
      <w:r w:rsidRPr="00353614">
        <w:rPr>
          <w:color w:val="30383A"/>
        </w:rPr>
        <w:t xml:space="preserve"> (b)</w:t>
      </w:r>
      <w:r>
        <w:rPr>
          <w:color w:val="30383A"/>
        </w:rPr>
        <w:t xml:space="preserve"> and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4EA2" w:rsidRPr="00BD12CB" w14:paraId="66F11B00" w14:textId="77777777" w:rsidTr="008455D4">
        <w:tc>
          <w:tcPr>
            <w:tcW w:w="9576" w:type="dxa"/>
            <w:shd w:val="clear" w:color="auto" w:fill="E7E6E6"/>
          </w:tcPr>
          <w:p w14:paraId="65BFE0FF" w14:textId="143F5047" w:rsidR="00A34EA2" w:rsidRPr="00BD12CB" w:rsidRDefault="00A34EA2" w:rsidP="008455D4">
            <w:pPr>
              <w:keepNext/>
              <w:rPr>
                <w:rFonts w:cs="Arial"/>
                <w:szCs w:val="22"/>
              </w:rPr>
            </w:pPr>
            <w:r w:rsidRPr="00BD12CB">
              <w:rPr>
                <w:rFonts w:cs="Arial"/>
                <w:szCs w:val="22"/>
              </w:rPr>
              <w:t xml:space="preserve">Each signatory </w:t>
            </w:r>
            <w:r>
              <w:rPr>
                <w:rFonts w:cs="Arial"/>
                <w:szCs w:val="22"/>
              </w:rPr>
              <w:t>has practices to</w:t>
            </w:r>
            <w:r w:rsidRPr="00BD12CB">
              <w:rPr>
                <w:rFonts w:cs="Arial"/>
                <w:szCs w:val="22"/>
              </w:rPr>
              <w:t xml:space="preserve"> </w:t>
            </w:r>
            <w:proofErr w:type="gramStart"/>
            <w:r w:rsidRPr="00BD12CB">
              <w:rPr>
                <w:rFonts w:cs="Arial"/>
                <w:szCs w:val="22"/>
              </w:rPr>
              <w:t>enter into</w:t>
            </w:r>
            <w:proofErr w:type="gramEnd"/>
            <w:r w:rsidRPr="00BD12CB">
              <w:rPr>
                <w:rFonts w:cs="Arial"/>
                <w:szCs w:val="22"/>
              </w:rPr>
              <w:t xml:space="preserve"> written contracts with each of its </w:t>
            </w:r>
            <w:r>
              <w:rPr>
                <w:rFonts w:cs="Arial"/>
                <w:szCs w:val="22"/>
              </w:rPr>
              <w:t xml:space="preserve">education </w:t>
            </w:r>
            <w:r w:rsidRPr="00BD12CB">
              <w:rPr>
                <w:rFonts w:cs="Arial"/>
                <w:szCs w:val="22"/>
              </w:rPr>
              <w:t xml:space="preserve">agents; and during the term of a contract, </w:t>
            </w:r>
            <w:r>
              <w:rPr>
                <w:rFonts w:cs="Arial"/>
                <w:szCs w:val="22"/>
              </w:rPr>
              <w:t xml:space="preserve">effectively </w:t>
            </w:r>
            <w:r w:rsidRPr="00BD12CB">
              <w:rPr>
                <w:rFonts w:cs="Arial"/>
                <w:szCs w:val="22"/>
              </w:rPr>
              <w:t xml:space="preserve">monitor the activities and performance of its </w:t>
            </w:r>
            <w:r>
              <w:rPr>
                <w:rFonts w:cs="Arial"/>
                <w:szCs w:val="22"/>
              </w:rPr>
              <w:t xml:space="preserve">education </w:t>
            </w:r>
            <w:r w:rsidRPr="00BD12CB">
              <w:rPr>
                <w:rFonts w:cs="Arial"/>
                <w:szCs w:val="22"/>
              </w:rPr>
              <w:t>agents in relation to —</w:t>
            </w:r>
          </w:p>
          <w:p w14:paraId="0D279040" w14:textId="77777777" w:rsidR="00A34EA2" w:rsidRPr="00BD12CB" w:rsidRDefault="00A34EA2" w:rsidP="008455D4">
            <w:pPr>
              <w:keepNext/>
              <w:rPr>
                <w:rFonts w:cs="Arial"/>
                <w:szCs w:val="22"/>
              </w:rPr>
            </w:pPr>
            <w:r w:rsidRPr="00BD12CB">
              <w:rPr>
                <w:rFonts w:cs="Arial"/>
                <w:szCs w:val="22"/>
              </w:rPr>
              <w:t>(</w:t>
            </w:r>
            <w:proofErr w:type="spellStart"/>
            <w:r w:rsidRPr="00BD12CB">
              <w:rPr>
                <w:rFonts w:cs="Arial"/>
                <w:szCs w:val="22"/>
              </w:rPr>
              <w:t>i</w:t>
            </w:r>
            <w:proofErr w:type="spellEnd"/>
            <w:r w:rsidRPr="00BD12CB">
              <w:rPr>
                <w:rFonts w:cs="Arial"/>
                <w:szCs w:val="22"/>
              </w:rPr>
              <w:t>) their obligations as specified in the contract; and</w:t>
            </w:r>
          </w:p>
          <w:p w14:paraId="41D5AA29" w14:textId="77777777" w:rsidR="00A34EA2" w:rsidRPr="00BD12CB" w:rsidRDefault="00A34EA2" w:rsidP="008455D4">
            <w:pPr>
              <w:keepNext/>
              <w:rPr>
                <w:rFonts w:cs="Arial"/>
                <w:szCs w:val="22"/>
              </w:rPr>
            </w:pPr>
            <w:r w:rsidRPr="00BD12CB">
              <w:rPr>
                <w:rFonts w:cs="Arial"/>
                <w:szCs w:val="22"/>
              </w:rPr>
              <w:t xml:space="preserve">(ii) whether they provide </w:t>
            </w:r>
            <w:r>
              <w:rPr>
                <w:rFonts w:cs="Arial"/>
                <w:szCs w:val="22"/>
              </w:rPr>
              <w:t xml:space="preserve">prospective and enrolled </w:t>
            </w:r>
            <w:r w:rsidRPr="00BD12CB">
              <w:rPr>
                <w:rFonts w:cs="Arial"/>
                <w:szCs w:val="22"/>
              </w:rPr>
              <w:t xml:space="preserve">international </w:t>
            </w:r>
            <w:r>
              <w:rPr>
                <w:rFonts w:cs="Arial"/>
                <w:szCs w:val="22"/>
              </w:rPr>
              <w:t>tertiary learners</w:t>
            </w:r>
            <w:r w:rsidRPr="00BD12CB">
              <w:rPr>
                <w:rFonts w:cs="Arial"/>
                <w:szCs w:val="22"/>
              </w:rPr>
              <w:t xml:space="preserve"> with reliable information and advice about studying, working, and living in New Zealand; and</w:t>
            </w:r>
          </w:p>
          <w:p w14:paraId="3CEDC89A" w14:textId="77777777" w:rsidR="00A34EA2" w:rsidRPr="00BD12CB" w:rsidRDefault="00A34EA2" w:rsidP="008455D4">
            <w:pPr>
              <w:keepNext/>
              <w:rPr>
                <w:rFonts w:cs="Arial"/>
                <w:szCs w:val="22"/>
              </w:rPr>
            </w:pPr>
            <w:r w:rsidRPr="00BD12CB">
              <w:rPr>
                <w:rFonts w:cs="Arial"/>
                <w:szCs w:val="22"/>
              </w:rPr>
              <w:t>(iii) whether they act with integrity and professionalism in their dealings with prospective</w:t>
            </w:r>
            <w:r>
              <w:rPr>
                <w:rFonts w:cs="Arial"/>
                <w:szCs w:val="22"/>
              </w:rPr>
              <w:t xml:space="preserve"> and enrolled international tertiary learners</w:t>
            </w:r>
            <w:r w:rsidRPr="00BD12CB">
              <w:rPr>
                <w:rFonts w:cs="Arial"/>
                <w:szCs w:val="22"/>
              </w:rPr>
              <w:t>; and</w:t>
            </w:r>
          </w:p>
          <w:p w14:paraId="09359065" w14:textId="77777777" w:rsidR="00A34EA2" w:rsidRPr="00BD12CB" w:rsidRDefault="00A34EA2" w:rsidP="008455D4">
            <w:pPr>
              <w:keepNext/>
              <w:rPr>
                <w:szCs w:val="22"/>
                <w:lang w:eastAsia="en-GB"/>
              </w:rPr>
            </w:pPr>
            <w:r w:rsidRPr="00BD12CB">
              <w:rPr>
                <w:rFonts w:cs="Arial"/>
                <w:szCs w:val="22"/>
              </w:rPr>
              <w:t>(iv) whether they have engaged in any activity or conduct that, in the opinion of the signatory, is or may be in breach of the law or that jeopardises the signatory’s compliance with this code;</w:t>
            </w:r>
          </w:p>
        </w:tc>
      </w:tr>
    </w:tbl>
    <w:p w14:paraId="4AA5C490" w14:textId="77777777" w:rsidR="00A34EA2" w:rsidRPr="00353614" w:rsidRDefault="00A34EA2" w:rsidP="00A34EA2">
      <w:pPr>
        <w:keepNext/>
        <w:rPr>
          <w:color w:val="7C2128"/>
          <w:lang w:eastAsia="en-GB"/>
        </w:rPr>
      </w:pPr>
      <w:r w:rsidRPr="00353614">
        <w:rPr>
          <w:color w:val="7C2128"/>
          <w:lang w:eastAsia="en-GB"/>
        </w:rPr>
        <w:t xml:space="preserve">How will you ensure all </w:t>
      </w:r>
      <w:r>
        <w:rPr>
          <w:color w:val="7C2128"/>
          <w:lang w:eastAsia="en-GB"/>
        </w:rPr>
        <w:t xml:space="preserve">education </w:t>
      </w:r>
      <w:r w:rsidRPr="00353614">
        <w:rPr>
          <w:color w:val="7C2128"/>
          <w:lang w:eastAsia="en-GB"/>
        </w:rPr>
        <w:t xml:space="preserve">agents have a written contract? </w:t>
      </w:r>
      <w:proofErr w:type="gramStart"/>
      <w:r w:rsidRPr="00353614">
        <w:rPr>
          <w:lang w:eastAsia="en-GB"/>
        </w:rPr>
        <w:t>and;</w:t>
      </w:r>
      <w:proofErr w:type="gramEnd"/>
    </w:p>
    <w:p w14:paraId="5472A1ED" w14:textId="77777777" w:rsidR="00A34EA2" w:rsidRPr="00353614" w:rsidRDefault="00A34EA2" w:rsidP="00A34EA2">
      <w:pPr>
        <w:keepNext/>
        <w:rPr>
          <w:color w:val="7C2128"/>
          <w:lang w:eastAsia="en-GB"/>
        </w:rPr>
      </w:pPr>
      <w:r w:rsidRPr="00353614">
        <w:rPr>
          <w:color w:val="7C2128"/>
          <w:lang w:eastAsia="en-GB"/>
        </w:rPr>
        <w:t xml:space="preserve">How will you monitor your </w:t>
      </w:r>
      <w:r>
        <w:rPr>
          <w:color w:val="7C2128"/>
          <w:lang w:eastAsia="en-GB"/>
        </w:rPr>
        <w:t xml:space="preserve">education </w:t>
      </w:r>
      <w:r w:rsidRPr="00353614">
        <w:rPr>
          <w:color w:val="7C2128"/>
          <w:lang w:eastAsia="en-GB"/>
        </w:rPr>
        <w:t>agents’ activities and performance in relation to (</w:t>
      </w:r>
      <w:proofErr w:type="spellStart"/>
      <w:r w:rsidRPr="00353614">
        <w:rPr>
          <w:color w:val="7C2128"/>
          <w:lang w:eastAsia="en-GB"/>
        </w:rPr>
        <w:t>i</w:t>
      </w:r>
      <w:proofErr w:type="spellEnd"/>
      <w:r w:rsidRPr="00353614">
        <w:rPr>
          <w:color w:val="7C2128"/>
          <w:lang w:eastAsia="en-GB"/>
        </w:rPr>
        <w:t xml:space="preserve"> – iv)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4EA2" w:rsidRPr="00BD12CB" w14:paraId="7EDFEE63" w14:textId="77777777" w:rsidTr="008455D4">
        <w:tc>
          <w:tcPr>
            <w:tcW w:w="9576" w:type="dxa"/>
            <w:shd w:val="clear" w:color="auto" w:fill="auto"/>
          </w:tcPr>
          <w:p w14:paraId="4CBAE43A" w14:textId="77777777" w:rsidR="00A34EA2" w:rsidRPr="00BD12CB" w:rsidRDefault="00A34EA2" w:rsidP="008455D4">
            <w:pPr>
              <w:keepNext/>
              <w:rPr>
                <w:lang w:eastAsia="en-GB"/>
              </w:rPr>
            </w:pPr>
          </w:p>
          <w:p w14:paraId="38D26AD3" w14:textId="77777777" w:rsidR="00A34EA2" w:rsidRPr="00BD12CB" w:rsidRDefault="00A34EA2" w:rsidP="008455D4">
            <w:pPr>
              <w:keepNext/>
              <w:rPr>
                <w:lang w:eastAsia="en-GB"/>
              </w:rPr>
            </w:pPr>
          </w:p>
          <w:p w14:paraId="7B58EDC0" w14:textId="77777777" w:rsidR="00A34EA2" w:rsidRPr="00BD12CB" w:rsidRDefault="00A34EA2" w:rsidP="008455D4">
            <w:pPr>
              <w:keepNext/>
              <w:rPr>
                <w:lang w:eastAsia="en-GB"/>
              </w:rPr>
            </w:pPr>
          </w:p>
          <w:p w14:paraId="1DA5DB6F" w14:textId="77777777" w:rsidR="00A34EA2" w:rsidRPr="00BD12CB" w:rsidRDefault="00A34EA2" w:rsidP="008455D4">
            <w:pPr>
              <w:keepNext/>
              <w:rPr>
                <w:lang w:eastAsia="en-GB"/>
              </w:rPr>
            </w:pPr>
          </w:p>
        </w:tc>
      </w:tr>
      <w:tr w:rsidR="00A34EA2" w:rsidRPr="00BD12CB" w14:paraId="18B27CFD" w14:textId="77777777" w:rsidTr="008455D4">
        <w:tc>
          <w:tcPr>
            <w:tcW w:w="9576" w:type="dxa"/>
            <w:shd w:val="clear" w:color="auto" w:fill="auto"/>
          </w:tcPr>
          <w:p w14:paraId="6FC94D97" w14:textId="77777777" w:rsidR="00A34EA2" w:rsidRPr="00BD12CB" w:rsidRDefault="00A34EA2" w:rsidP="008455D4">
            <w:pPr>
              <w:keepNext/>
              <w:rPr>
                <w:lang w:eastAsia="en-GB"/>
              </w:rPr>
            </w:pPr>
            <w:r>
              <w:rPr>
                <w:lang w:eastAsia="en-GB"/>
              </w:rPr>
              <w:t>Reference to supporting documentation:</w:t>
            </w:r>
          </w:p>
        </w:tc>
      </w:tr>
      <w:tr w:rsidR="00A34EA2" w:rsidRPr="00BD12CB" w14:paraId="2F47F7F2" w14:textId="77777777" w:rsidTr="008455D4">
        <w:tc>
          <w:tcPr>
            <w:tcW w:w="9576" w:type="dxa"/>
            <w:shd w:val="clear" w:color="auto" w:fill="auto"/>
          </w:tcPr>
          <w:p w14:paraId="1271B561" w14:textId="77777777" w:rsidR="00A34EA2" w:rsidRPr="00BD12CB" w:rsidRDefault="00A34EA2" w:rsidP="008455D4">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4F0602FA" w14:textId="2FFD11A0" w:rsidR="00A34EA2" w:rsidRPr="00353614" w:rsidRDefault="00A34EA2" w:rsidP="00A34EA2">
      <w:pPr>
        <w:widowControl w:val="0"/>
        <w:rPr>
          <w:color w:val="7C2128"/>
          <w:lang w:eastAsia="en-GB"/>
        </w:rPr>
      </w:pPr>
      <w:r w:rsidRPr="00353614">
        <w:rPr>
          <w:color w:val="7C2128"/>
          <w:lang w:eastAsia="en-GB"/>
        </w:rPr>
        <w:t xml:space="preserve">How will you support your </w:t>
      </w:r>
      <w:r>
        <w:rPr>
          <w:color w:val="7C2128"/>
          <w:lang w:eastAsia="en-GB"/>
        </w:rPr>
        <w:t xml:space="preserve">education </w:t>
      </w:r>
      <w:r w:rsidRPr="00353614">
        <w:rPr>
          <w:color w:val="7C2128"/>
          <w:lang w:eastAsia="en-GB"/>
        </w:rPr>
        <w:t>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4EA2" w:rsidRPr="00BD12CB" w14:paraId="08EF5337" w14:textId="77777777" w:rsidTr="008455D4">
        <w:tc>
          <w:tcPr>
            <w:tcW w:w="9576" w:type="dxa"/>
            <w:shd w:val="clear" w:color="auto" w:fill="auto"/>
          </w:tcPr>
          <w:p w14:paraId="34AD0890" w14:textId="77777777" w:rsidR="00A34EA2" w:rsidRPr="00BD12CB" w:rsidRDefault="00A34EA2" w:rsidP="008455D4">
            <w:pPr>
              <w:widowControl w:val="0"/>
              <w:rPr>
                <w:lang w:eastAsia="en-GB"/>
              </w:rPr>
            </w:pPr>
          </w:p>
          <w:p w14:paraId="6D2E4AAF" w14:textId="77777777" w:rsidR="00A34EA2" w:rsidRPr="00BD12CB" w:rsidRDefault="00A34EA2" w:rsidP="008455D4">
            <w:pPr>
              <w:widowControl w:val="0"/>
              <w:rPr>
                <w:lang w:eastAsia="en-GB"/>
              </w:rPr>
            </w:pPr>
          </w:p>
          <w:p w14:paraId="23F41BA1" w14:textId="77777777" w:rsidR="00A34EA2" w:rsidRPr="00BD12CB" w:rsidRDefault="00A34EA2" w:rsidP="008455D4">
            <w:pPr>
              <w:widowControl w:val="0"/>
              <w:rPr>
                <w:lang w:eastAsia="en-GB"/>
              </w:rPr>
            </w:pPr>
          </w:p>
          <w:p w14:paraId="66D4B34C" w14:textId="77777777" w:rsidR="00A34EA2" w:rsidRPr="00BD12CB" w:rsidRDefault="00A34EA2" w:rsidP="008455D4">
            <w:pPr>
              <w:widowControl w:val="0"/>
              <w:rPr>
                <w:lang w:eastAsia="en-GB"/>
              </w:rPr>
            </w:pPr>
          </w:p>
        </w:tc>
      </w:tr>
      <w:tr w:rsidR="00A34EA2" w:rsidRPr="00BD12CB" w14:paraId="2C36AEA1" w14:textId="77777777" w:rsidTr="008455D4">
        <w:tc>
          <w:tcPr>
            <w:tcW w:w="9576" w:type="dxa"/>
            <w:shd w:val="clear" w:color="auto" w:fill="auto"/>
          </w:tcPr>
          <w:p w14:paraId="605807F8" w14:textId="77777777" w:rsidR="00A34EA2" w:rsidRPr="00BD12CB" w:rsidRDefault="00A34EA2" w:rsidP="008455D4">
            <w:pPr>
              <w:widowControl w:val="0"/>
              <w:rPr>
                <w:lang w:eastAsia="en-GB"/>
              </w:rPr>
            </w:pPr>
            <w:r>
              <w:rPr>
                <w:lang w:eastAsia="en-GB"/>
              </w:rPr>
              <w:t>Reference to supporting documentation:</w:t>
            </w:r>
          </w:p>
        </w:tc>
      </w:tr>
      <w:tr w:rsidR="00A34EA2" w:rsidRPr="00BD12CB" w14:paraId="59DB3147" w14:textId="77777777" w:rsidTr="008455D4">
        <w:tc>
          <w:tcPr>
            <w:tcW w:w="9576" w:type="dxa"/>
            <w:shd w:val="clear" w:color="auto" w:fill="auto"/>
          </w:tcPr>
          <w:p w14:paraId="48D621CA" w14:textId="77777777" w:rsidR="00A34EA2" w:rsidRPr="00BD12CB" w:rsidRDefault="00A34EA2" w:rsidP="008455D4">
            <w:pPr>
              <w:widowControl w:val="0"/>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5B77A8F2" w14:textId="1D5CE871" w:rsidR="001325AE" w:rsidRPr="00353614" w:rsidRDefault="001325AE" w:rsidP="007D38A6">
      <w:pPr>
        <w:pStyle w:val="Heading4"/>
        <w:rPr>
          <w:color w:val="30383A"/>
        </w:rPr>
      </w:pPr>
      <w:r w:rsidRPr="00353614">
        <w:rPr>
          <w:color w:val="30383A"/>
        </w:rPr>
        <w:lastRenderedPageBreak/>
        <w:t xml:space="preserve">Process Clause </w:t>
      </w:r>
      <w:r w:rsidR="00870A93">
        <w:rPr>
          <w:color w:val="30383A"/>
        </w:rPr>
        <w:t>38</w:t>
      </w:r>
      <w:r w:rsidRPr="00353614">
        <w:rPr>
          <w:color w:val="30383A"/>
        </w:rPr>
        <w:t xml:space="preserve"> (</w:t>
      </w:r>
      <w:r w:rsidR="00B91990">
        <w:rPr>
          <w:color w:val="30383A"/>
        </w:rPr>
        <w:t>d</w:t>
      </w:r>
      <w:r w:rsidRPr="00353614">
        <w:rPr>
          <w:color w:val="30383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25AE" w:rsidRPr="00BD12CB" w14:paraId="07557B69" w14:textId="77777777" w:rsidTr="001E2CF7">
        <w:tc>
          <w:tcPr>
            <w:tcW w:w="9576" w:type="dxa"/>
            <w:shd w:val="clear" w:color="auto" w:fill="E7E6E6"/>
          </w:tcPr>
          <w:p w14:paraId="18993531" w14:textId="41938733" w:rsidR="001325AE" w:rsidRPr="00BD12CB" w:rsidRDefault="001325AE" w:rsidP="007D38A6">
            <w:pPr>
              <w:keepNext/>
              <w:rPr>
                <w:rFonts w:cs="Arial"/>
                <w:szCs w:val="22"/>
              </w:rPr>
            </w:pPr>
            <w:r w:rsidRPr="00BD12CB">
              <w:rPr>
                <w:rFonts w:cs="Arial"/>
                <w:szCs w:val="22"/>
              </w:rPr>
              <w:t xml:space="preserve">Each signatory must </w:t>
            </w:r>
            <w:r w:rsidR="008607C6">
              <w:rPr>
                <w:rFonts w:cs="Arial"/>
                <w:szCs w:val="22"/>
              </w:rPr>
              <w:t xml:space="preserve">have practices to effectively </w:t>
            </w:r>
            <w:r w:rsidRPr="00BD12CB">
              <w:rPr>
                <w:rFonts w:cs="Arial"/>
                <w:szCs w:val="22"/>
              </w:rPr>
              <w:t xml:space="preserve">manage the </w:t>
            </w:r>
            <w:r w:rsidR="00B91990">
              <w:rPr>
                <w:rFonts w:cs="Arial"/>
                <w:szCs w:val="22"/>
              </w:rPr>
              <w:t xml:space="preserve">education </w:t>
            </w:r>
            <w:r w:rsidRPr="00BD12CB">
              <w:rPr>
                <w:rFonts w:cs="Arial"/>
                <w:szCs w:val="22"/>
              </w:rPr>
              <w:t>agents by—</w:t>
            </w:r>
          </w:p>
          <w:p w14:paraId="489A5425" w14:textId="104E0295" w:rsidR="001325AE" w:rsidRPr="00BD12CB" w:rsidRDefault="001325AE" w:rsidP="007D38A6">
            <w:pPr>
              <w:keepNext/>
              <w:rPr>
                <w:rFonts w:cs="Arial"/>
                <w:szCs w:val="22"/>
              </w:rPr>
            </w:pPr>
            <w:r w:rsidRPr="00BD12CB">
              <w:rPr>
                <w:rFonts w:cs="Arial"/>
                <w:szCs w:val="22"/>
              </w:rPr>
              <w:t>(</w:t>
            </w:r>
            <w:proofErr w:type="spellStart"/>
            <w:r w:rsidRPr="00BD12CB">
              <w:rPr>
                <w:rFonts w:cs="Arial"/>
                <w:szCs w:val="22"/>
              </w:rPr>
              <w:t>i</w:t>
            </w:r>
            <w:proofErr w:type="spellEnd"/>
            <w:r w:rsidRPr="00BD12CB">
              <w:rPr>
                <w:rFonts w:cs="Arial"/>
                <w:szCs w:val="22"/>
              </w:rPr>
              <w:t xml:space="preserve">) terminating contracts with an </w:t>
            </w:r>
            <w:r w:rsidR="00B91990">
              <w:rPr>
                <w:rFonts w:cs="Arial"/>
                <w:szCs w:val="22"/>
              </w:rPr>
              <w:t xml:space="preserve">education </w:t>
            </w:r>
            <w:r w:rsidRPr="00BD12CB">
              <w:rPr>
                <w:rFonts w:cs="Arial"/>
                <w:szCs w:val="22"/>
              </w:rPr>
              <w:t xml:space="preserve">agent if there is evidence </w:t>
            </w:r>
            <w:r w:rsidR="00B91990">
              <w:rPr>
                <w:rFonts w:cs="Arial"/>
                <w:szCs w:val="22"/>
              </w:rPr>
              <w:t>which, on the</w:t>
            </w:r>
            <w:r w:rsidR="008607C6">
              <w:rPr>
                <w:rFonts w:cs="Arial"/>
                <w:szCs w:val="22"/>
              </w:rPr>
              <w:t xml:space="preserve"> </w:t>
            </w:r>
            <w:r w:rsidR="00B91990">
              <w:rPr>
                <w:rFonts w:cs="Arial"/>
                <w:szCs w:val="22"/>
              </w:rPr>
              <w:t>balance of probabilities, shows that the education agent</w:t>
            </w:r>
            <w:r w:rsidRPr="00BD12CB">
              <w:rPr>
                <w:rFonts w:cs="Arial"/>
                <w:szCs w:val="22"/>
              </w:rPr>
              <w:t>—</w:t>
            </w:r>
          </w:p>
          <w:p w14:paraId="639AE3E2" w14:textId="0D2B22C7" w:rsidR="001325AE" w:rsidRPr="00BD12CB" w:rsidRDefault="00B91990" w:rsidP="007D38A6">
            <w:pPr>
              <w:keepNext/>
              <w:rPr>
                <w:rFonts w:cs="Arial"/>
                <w:szCs w:val="22"/>
              </w:rPr>
            </w:pPr>
            <w:r>
              <w:rPr>
                <w:rFonts w:cs="Arial"/>
                <w:szCs w:val="22"/>
              </w:rPr>
              <w:t xml:space="preserve">     </w:t>
            </w:r>
            <w:r w:rsidR="001325AE" w:rsidRPr="00BD12CB">
              <w:rPr>
                <w:rFonts w:cs="Arial"/>
                <w:szCs w:val="22"/>
              </w:rPr>
              <w:t>(</w:t>
            </w:r>
            <w:r>
              <w:rPr>
                <w:rFonts w:cs="Arial"/>
                <w:szCs w:val="22"/>
              </w:rPr>
              <w:t>a</w:t>
            </w:r>
            <w:r w:rsidR="001325AE" w:rsidRPr="00BD12CB">
              <w:rPr>
                <w:rFonts w:cs="Arial"/>
                <w:szCs w:val="22"/>
              </w:rPr>
              <w:t>) has been involved in any serious, deliberate, or ongoing conduct that is false,</w:t>
            </w:r>
            <w:r>
              <w:rPr>
                <w:rFonts w:cs="Arial"/>
                <w:szCs w:val="22"/>
              </w:rPr>
              <w:t xml:space="preserve"> </w:t>
            </w:r>
            <w:r w:rsidR="001325AE" w:rsidRPr="00BD12CB">
              <w:rPr>
                <w:rFonts w:cs="Arial"/>
                <w:szCs w:val="22"/>
              </w:rPr>
              <w:t>misleading, deceptive, or in breach of the law; or</w:t>
            </w:r>
          </w:p>
          <w:p w14:paraId="48254A24" w14:textId="4AE1D953" w:rsidR="001325AE" w:rsidRPr="00BD12CB" w:rsidRDefault="00B91990" w:rsidP="007D38A6">
            <w:pPr>
              <w:keepNext/>
              <w:rPr>
                <w:rFonts w:cs="Arial"/>
                <w:szCs w:val="22"/>
              </w:rPr>
            </w:pPr>
            <w:r>
              <w:rPr>
                <w:rFonts w:cs="Arial"/>
                <w:szCs w:val="22"/>
              </w:rPr>
              <w:t xml:space="preserve">     </w:t>
            </w:r>
            <w:r w:rsidR="001325AE" w:rsidRPr="00BD12CB">
              <w:rPr>
                <w:rFonts w:cs="Arial"/>
                <w:szCs w:val="22"/>
              </w:rPr>
              <w:t>(</w:t>
            </w:r>
            <w:r>
              <w:rPr>
                <w:rFonts w:cs="Arial"/>
                <w:szCs w:val="22"/>
              </w:rPr>
              <w:t>b</w:t>
            </w:r>
            <w:r w:rsidR="001325AE" w:rsidRPr="00BD12CB">
              <w:rPr>
                <w:rFonts w:cs="Arial"/>
                <w:szCs w:val="22"/>
              </w:rPr>
              <w:t>) has jeopardised the signatory’s compliance with this code; or</w:t>
            </w:r>
          </w:p>
          <w:p w14:paraId="599A1647" w14:textId="555B255C" w:rsidR="001325AE" w:rsidRPr="00BD12CB" w:rsidRDefault="001325AE" w:rsidP="007D38A6">
            <w:pPr>
              <w:keepNext/>
              <w:rPr>
                <w:szCs w:val="22"/>
                <w:lang w:eastAsia="en-GB"/>
              </w:rPr>
            </w:pPr>
            <w:r w:rsidRPr="00BD12CB">
              <w:rPr>
                <w:rFonts w:cs="Arial"/>
                <w:szCs w:val="22"/>
              </w:rPr>
              <w:t xml:space="preserve">(ii) taking appropriate action to address conduct or an omission by an </w:t>
            </w:r>
            <w:r w:rsidR="00B91990">
              <w:rPr>
                <w:rFonts w:cs="Arial"/>
                <w:szCs w:val="22"/>
              </w:rPr>
              <w:t xml:space="preserve">education </w:t>
            </w:r>
            <w:r w:rsidRPr="00BD12CB">
              <w:rPr>
                <w:rFonts w:cs="Arial"/>
                <w:szCs w:val="22"/>
              </w:rPr>
              <w:t>agent in relation to the other matters described in subclause (</w:t>
            </w:r>
            <w:r w:rsidR="00B91990">
              <w:rPr>
                <w:rFonts w:cs="Arial"/>
                <w:szCs w:val="22"/>
              </w:rPr>
              <w:t>c</w:t>
            </w:r>
            <w:r w:rsidRPr="00BD12CB">
              <w:rPr>
                <w:rFonts w:cs="Arial"/>
                <w:szCs w:val="22"/>
              </w:rPr>
              <w:t>)</w:t>
            </w:r>
          </w:p>
        </w:tc>
      </w:tr>
    </w:tbl>
    <w:p w14:paraId="756C27E9" w14:textId="7B85618E" w:rsidR="001325AE" w:rsidRPr="00353614" w:rsidRDefault="001325AE" w:rsidP="007D38A6">
      <w:pPr>
        <w:keepNext/>
        <w:widowControl w:val="0"/>
        <w:rPr>
          <w:color w:val="7C2128"/>
          <w:lang w:eastAsia="en-GB"/>
        </w:rPr>
      </w:pPr>
      <w:r w:rsidRPr="00353614">
        <w:rPr>
          <w:color w:val="7C2128"/>
          <w:lang w:eastAsia="en-GB"/>
        </w:rPr>
        <w:t xml:space="preserve">What action will you take/process will you </w:t>
      </w:r>
      <w:proofErr w:type="gramStart"/>
      <w:r w:rsidRPr="00353614">
        <w:rPr>
          <w:color w:val="7C2128"/>
          <w:lang w:eastAsia="en-GB"/>
        </w:rPr>
        <w:t>follow, if</w:t>
      </w:r>
      <w:proofErr w:type="gramEnd"/>
      <w:r w:rsidRPr="00353614">
        <w:rPr>
          <w:color w:val="7C2128"/>
          <w:lang w:eastAsia="en-GB"/>
        </w:rPr>
        <w:t xml:space="preserve"> you have evidence of agent 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25AE" w:rsidRPr="00BD12CB" w14:paraId="40241B02" w14:textId="77777777" w:rsidTr="001E2CF7">
        <w:tc>
          <w:tcPr>
            <w:tcW w:w="9576" w:type="dxa"/>
            <w:shd w:val="clear" w:color="auto" w:fill="auto"/>
          </w:tcPr>
          <w:p w14:paraId="5143FB65" w14:textId="77777777" w:rsidR="001325AE" w:rsidRPr="00BD12CB" w:rsidRDefault="001325AE" w:rsidP="007D38A6">
            <w:pPr>
              <w:keepNext/>
              <w:widowControl w:val="0"/>
              <w:rPr>
                <w:lang w:eastAsia="en-GB"/>
              </w:rPr>
            </w:pPr>
          </w:p>
          <w:p w14:paraId="3810454E" w14:textId="77777777" w:rsidR="001325AE" w:rsidRPr="00BD12CB" w:rsidRDefault="001325AE" w:rsidP="007D38A6">
            <w:pPr>
              <w:keepNext/>
              <w:widowControl w:val="0"/>
              <w:rPr>
                <w:lang w:eastAsia="en-GB"/>
              </w:rPr>
            </w:pPr>
          </w:p>
          <w:p w14:paraId="633FA597" w14:textId="77777777" w:rsidR="001325AE" w:rsidRPr="00BD12CB" w:rsidRDefault="001325AE" w:rsidP="007D38A6">
            <w:pPr>
              <w:keepNext/>
              <w:widowControl w:val="0"/>
              <w:rPr>
                <w:lang w:eastAsia="en-GB"/>
              </w:rPr>
            </w:pPr>
          </w:p>
          <w:p w14:paraId="1BC06D0C" w14:textId="77777777" w:rsidR="001325AE" w:rsidRPr="00BD12CB" w:rsidRDefault="001325AE" w:rsidP="007D38A6">
            <w:pPr>
              <w:keepNext/>
              <w:widowControl w:val="0"/>
              <w:rPr>
                <w:lang w:eastAsia="en-GB"/>
              </w:rPr>
            </w:pPr>
          </w:p>
        </w:tc>
      </w:tr>
      <w:tr w:rsidR="001325AE" w:rsidRPr="00BD12CB" w14:paraId="0C2609BB" w14:textId="77777777" w:rsidTr="001E2CF7">
        <w:tc>
          <w:tcPr>
            <w:tcW w:w="9576" w:type="dxa"/>
            <w:shd w:val="clear" w:color="auto" w:fill="auto"/>
          </w:tcPr>
          <w:p w14:paraId="442CF7AA" w14:textId="77777777" w:rsidR="001325AE" w:rsidRPr="00BD12CB" w:rsidRDefault="001325AE" w:rsidP="007D38A6">
            <w:pPr>
              <w:keepNext/>
              <w:widowControl w:val="0"/>
              <w:rPr>
                <w:lang w:eastAsia="en-GB"/>
              </w:rPr>
            </w:pPr>
            <w:r>
              <w:rPr>
                <w:lang w:eastAsia="en-GB"/>
              </w:rPr>
              <w:t>Reference to supporting documentation:</w:t>
            </w:r>
          </w:p>
        </w:tc>
      </w:tr>
      <w:tr w:rsidR="001325AE" w:rsidRPr="00BD12CB" w14:paraId="59C3151C" w14:textId="77777777" w:rsidTr="001E2CF7">
        <w:tc>
          <w:tcPr>
            <w:tcW w:w="9576" w:type="dxa"/>
            <w:shd w:val="clear" w:color="auto" w:fill="auto"/>
          </w:tcPr>
          <w:p w14:paraId="2A4FFDA9" w14:textId="77777777" w:rsidR="001325AE" w:rsidRPr="00BD12CB" w:rsidRDefault="001325AE" w:rsidP="007D38A6">
            <w:pPr>
              <w:keepNext/>
              <w:widowControl w:val="0"/>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2C0DAF69" w14:textId="53249102" w:rsidR="001325AE" w:rsidRPr="00353614" w:rsidRDefault="001325AE" w:rsidP="002E5924">
      <w:pPr>
        <w:pStyle w:val="Heading4"/>
        <w:rPr>
          <w:color w:val="30383A"/>
        </w:rPr>
      </w:pPr>
      <w:r w:rsidRPr="00353614">
        <w:rPr>
          <w:color w:val="30383A"/>
        </w:rPr>
        <w:t xml:space="preserve">Process Clause </w:t>
      </w:r>
      <w:r w:rsidR="00870A93">
        <w:rPr>
          <w:color w:val="30383A"/>
        </w:rPr>
        <w:t>38</w:t>
      </w:r>
      <w:r w:rsidRPr="00353614">
        <w:rPr>
          <w:color w:val="30383A"/>
        </w:rPr>
        <w:t xml:space="preserve"> (</w:t>
      </w:r>
      <w:r w:rsidR="008607C6">
        <w:rPr>
          <w:color w:val="30383A"/>
        </w:rPr>
        <w:t>e</w:t>
      </w:r>
      <w:r w:rsidRPr="00353614">
        <w:rPr>
          <w:color w:val="30383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25AE" w:rsidRPr="00BD12CB" w14:paraId="7256D7BA" w14:textId="77777777" w:rsidTr="001E2CF7">
        <w:tc>
          <w:tcPr>
            <w:tcW w:w="9576" w:type="dxa"/>
            <w:shd w:val="clear" w:color="auto" w:fill="E7E6E6"/>
          </w:tcPr>
          <w:p w14:paraId="240F19A0" w14:textId="226EC3A5" w:rsidR="001325AE" w:rsidRPr="00BD12CB" w:rsidRDefault="001325AE" w:rsidP="001E2CF7">
            <w:pPr>
              <w:widowControl w:val="0"/>
              <w:rPr>
                <w:szCs w:val="22"/>
                <w:lang w:eastAsia="en-GB"/>
              </w:rPr>
            </w:pPr>
            <w:r w:rsidRPr="00BD12CB">
              <w:rPr>
                <w:rFonts w:cs="Arial"/>
                <w:szCs w:val="22"/>
              </w:rPr>
              <w:t xml:space="preserve">Each signatory must </w:t>
            </w:r>
            <w:r w:rsidR="008607C6">
              <w:rPr>
                <w:rFonts w:cs="Arial"/>
                <w:szCs w:val="22"/>
              </w:rPr>
              <w:t xml:space="preserve">have practices to </w:t>
            </w:r>
            <w:r w:rsidRPr="00BD12CB">
              <w:rPr>
                <w:rFonts w:cs="Arial"/>
                <w:szCs w:val="22"/>
              </w:rPr>
              <w:t>ensure that its agents have access to, and maintain, up-to-date information relevant to their duties as specified in the contracts with the signatory.</w:t>
            </w:r>
          </w:p>
        </w:tc>
      </w:tr>
    </w:tbl>
    <w:p w14:paraId="089EFB27" w14:textId="30717FD1" w:rsidR="001325AE" w:rsidRPr="00353614" w:rsidRDefault="001325AE" w:rsidP="001325AE">
      <w:pPr>
        <w:widowControl w:val="0"/>
        <w:rPr>
          <w:color w:val="7C2128"/>
          <w:lang w:eastAsia="en-GB"/>
        </w:rPr>
      </w:pPr>
      <w:r w:rsidRPr="00353614">
        <w:rPr>
          <w:color w:val="7C2128"/>
          <w:lang w:eastAsia="en-GB"/>
        </w:rPr>
        <w:t xml:space="preserve">How will you ensure </w:t>
      </w:r>
      <w:r w:rsidR="008607C6">
        <w:rPr>
          <w:color w:val="7C2128"/>
          <w:lang w:eastAsia="en-GB"/>
        </w:rPr>
        <w:t xml:space="preserve">education </w:t>
      </w:r>
      <w:r w:rsidRPr="00353614">
        <w:rPr>
          <w:color w:val="7C2128"/>
          <w:lang w:eastAsia="en-GB"/>
        </w:rPr>
        <w:t>agents have and provide reliable and up-to-date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25AE" w:rsidRPr="00BD12CB" w14:paraId="3B46D4D8" w14:textId="77777777" w:rsidTr="001E2CF7">
        <w:tc>
          <w:tcPr>
            <w:tcW w:w="9576" w:type="dxa"/>
            <w:shd w:val="clear" w:color="auto" w:fill="auto"/>
          </w:tcPr>
          <w:p w14:paraId="5615AEF4" w14:textId="77777777" w:rsidR="001325AE" w:rsidRPr="00BD12CB" w:rsidRDefault="001325AE" w:rsidP="001E2CF7">
            <w:pPr>
              <w:widowControl w:val="0"/>
              <w:rPr>
                <w:lang w:eastAsia="en-GB"/>
              </w:rPr>
            </w:pPr>
          </w:p>
          <w:p w14:paraId="18E5B1CA" w14:textId="77777777" w:rsidR="001325AE" w:rsidRPr="00BD12CB" w:rsidRDefault="001325AE" w:rsidP="001E2CF7">
            <w:pPr>
              <w:widowControl w:val="0"/>
              <w:rPr>
                <w:lang w:eastAsia="en-GB"/>
              </w:rPr>
            </w:pPr>
          </w:p>
          <w:p w14:paraId="3EE2627B" w14:textId="77777777" w:rsidR="001325AE" w:rsidRPr="00BD12CB" w:rsidRDefault="001325AE" w:rsidP="001E2CF7">
            <w:pPr>
              <w:widowControl w:val="0"/>
              <w:rPr>
                <w:lang w:eastAsia="en-GB"/>
              </w:rPr>
            </w:pPr>
          </w:p>
          <w:p w14:paraId="0DE8E932" w14:textId="77777777" w:rsidR="001325AE" w:rsidRPr="00BD12CB" w:rsidRDefault="001325AE" w:rsidP="001E2CF7">
            <w:pPr>
              <w:widowControl w:val="0"/>
              <w:rPr>
                <w:lang w:eastAsia="en-GB"/>
              </w:rPr>
            </w:pPr>
          </w:p>
        </w:tc>
      </w:tr>
      <w:tr w:rsidR="001325AE" w:rsidRPr="00BD12CB" w14:paraId="2EAC3A44" w14:textId="77777777" w:rsidTr="001E2CF7">
        <w:tc>
          <w:tcPr>
            <w:tcW w:w="9576" w:type="dxa"/>
            <w:shd w:val="clear" w:color="auto" w:fill="auto"/>
          </w:tcPr>
          <w:p w14:paraId="2760265B" w14:textId="77777777" w:rsidR="001325AE" w:rsidRPr="00BD12CB" w:rsidRDefault="001325AE" w:rsidP="001E2CF7">
            <w:pPr>
              <w:widowControl w:val="0"/>
              <w:rPr>
                <w:lang w:eastAsia="en-GB"/>
              </w:rPr>
            </w:pPr>
            <w:r>
              <w:rPr>
                <w:lang w:eastAsia="en-GB"/>
              </w:rPr>
              <w:t>Reference to supporting documentation:</w:t>
            </w:r>
          </w:p>
        </w:tc>
      </w:tr>
      <w:tr w:rsidR="001325AE" w:rsidRPr="00BD12CB" w14:paraId="6CF155BB" w14:textId="77777777" w:rsidTr="001E2CF7">
        <w:tc>
          <w:tcPr>
            <w:tcW w:w="9576" w:type="dxa"/>
            <w:shd w:val="clear" w:color="auto" w:fill="auto"/>
          </w:tcPr>
          <w:p w14:paraId="204407F0" w14:textId="77777777" w:rsidR="001325AE" w:rsidRPr="00BD12CB" w:rsidRDefault="001325AE" w:rsidP="001E2CF7">
            <w:pPr>
              <w:widowControl w:val="0"/>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17A3DB3E" w14:textId="0172D515" w:rsidR="001325AE" w:rsidRDefault="001325AE" w:rsidP="000D2A06">
      <w:pPr>
        <w:pStyle w:val="Heading4"/>
      </w:pPr>
      <w:r>
        <w:br w:type="page"/>
      </w:r>
    </w:p>
    <w:p w14:paraId="66F91550" w14:textId="3167A127" w:rsidR="00547C90" w:rsidRDefault="00547C90" w:rsidP="00931DF0">
      <w:pPr>
        <w:pStyle w:val="Heading1"/>
      </w:pPr>
      <w:bookmarkStart w:id="19" w:name="_Toc90989606"/>
      <w:r w:rsidRPr="002E5924">
        <w:lastRenderedPageBreak/>
        <w:t xml:space="preserve">Outcome 10: Offer, enrolment, contracts, </w:t>
      </w:r>
      <w:proofErr w:type="gramStart"/>
      <w:r w:rsidRPr="002E5924">
        <w:t>insurance</w:t>
      </w:r>
      <w:proofErr w:type="gramEnd"/>
      <w:r w:rsidRPr="002E5924">
        <w:t xml:space="preserve"> and visa</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2CF7" w:rsidRPr="00BD12CB" w14:paraId="54317CA5" w14:textId="77777777" w:rsidTr="001E2CF7">
        <w:tc>
          <w:tcPr>
            <w:tcW w:w="9350" w:type="dxa"/>
            <w:shd w:val="clear" w:color="auto" w:fill="E7E6E6"/>
          </w:tcPr>
          <w:p w14:paraId="390D6A34" w14:textId="66126533" w:rsidR="001E2CF7" w:rsidRDefault="001E2CF7" w:rsidP="001E2CF7">
            <w:pPr>
              <w:rPr>
                <w:lang w:eastAsia="en-GB"/>
              </w:rPr>
            </w:pPr>
            <w:r>
              <w:rPr>
                <w:lang w:eastAsia="en-GB"/>
              </w:rPr>
              <w:t>Signatories must have practices for enabling learners to make well-informed enrolment decisions in relation to the educational outcomes being sought by the learner and ensuring that all relevant parties are clear about their interests and obligations prior to entering into the enrolment contract.</w:t>
            </w:r>
          </w:p>
          <w:p w14:paraId="4D8075BC" w14:textId="5A4AA889" w:rsidR="001E2CF7" w:rsidRPr="00BD12CB" w:rsidRDefault="008455D4" w:rsidP="001E2CF7">
            <w:pPr>
              <w:rPr>
                <w:lang w:eastAsia="en-GB"/>
              </w:rPr>
            </w:pPr>
            <w:r>
              <w:t>See</w:t>
            </w:r>
            <w:r w:rsidRPr="00BD12CB">
              <w:rPr>
                <w:lang w:eastAsia="en-GB"/>
              </w:rPr>
              <w:t xml:space="preserve"> </w:t>
            </w:r>
            <w:r>
              <w:rPr>
                <w:lang w:eastAsia="en-GB"/>
              </w:rPr>
              <w:t xml:space="preserve">the </w:t>
            </w:r>
            <w:hyperlink r:id="rId26" w:history="1">
              <w:r w:rsidRPr="008455D4">
                <w:rPr>
                  <w:rStyle w:val="Hyperlink"/>
                  <w:lang w:eastAsia="en-GB"/>
                </w:rPr>
                <w:t xml:space="preserve">Code Guidance, Outcome </w:t>
              </w:r>
              <w:r>
                <w:rPr>
                  <w:rStyle w:val="Hyperlink"/>
                  <w:lang w:eastAsia="en-GB"/>
                </w:rPr>
                <w:t>10</w:t>
              </w:r>
            </w:hyperlink>
          </w:p>
        </w:tc>
      </w:tr>
    </w:tbl>
    <w:p w14:paraId="7BA5887C" w14:textId="1E5D4C67" w:rsidR="00F26C33" w:rsidRDefault="00F26C33" w:rsidP="007D38A6">
      <w:pPr>
        <w:pStyle w:val="Heading3"/>
      </w:pPr>
      <w:bookmarkStart w:id="20" w:name="_Toc89092158"/>
      <w:bookmarkStart w:id="21" w:name="_Toc90989607"/>
      <w:r>
        <w:t>Suggested supporting documents for Outcome 10</w:t>
      </w:r>
      <w:bookmarkEnd w:id="20"/>
      <w:bookmarkEnd w:id="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366"/>
      </w:tblGrid>
      <w:tr w:rsidR="00F26C33" w:rsidRPr="00BD12CB" w14:paraId="61C4A1BD" w14:textId="77777777" w:rsidTr="002E5924">
        <w:trPr>
          <w:trHeight w:val="466"/>
        </w:trPr>
        <w:tc>
          <w:tcPr>
            <w:tcW w:w="1240" w:type="dxa"/>
            <w:shd w:val="clear" w:color="auto" w:fill="E7E6E6"/>
          </w:tcPr>
          <w:p w14:paraId="18720A84" w14:textId="77777777" w:rsidR="00F26C33" w:rsidRPr="00BD12CB" w:rsidRDefault="00F26C33" w:rsidP="001E2CF7">
            <w:pPr>
              <w:rPr>
                <w:rFonts w:cs="Arial"/>
                <w:szCs w:val="22"/>
                <w:lang w:eastAsia="en-GB"/>
              </w:rPr>
            </w:pPr>
            <w:r w:rsidRPr="00BD12CB">
              <w:rPr>
                <w:noProof/>
              </w:rPr>
              <w:drawing>
                <wp:inline distT="0" distB="0" distL="0" distR="0" wp14:anchorId="5D703D69" wp14:editId="35F0C44E">
                  <wp:extent cx="414655" cy="414655"/>
                  <wp:effectExtent l="0" t="0" r="0" b="0"/>
                  <wp:docPr id="14"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366" w:type="dxa"/>
            <w:shd w:val="clear" w:color="auto" w:fill="E7E6E6"/>
          </w:tcPr>
          <w:p w14:paraId="6A0A1B07" w14:textId="77777777" w:rsidR="00F26C33" w:rsidRPr="00BD12CB" w:rsidRDefault="00F26C33" w:rsidP="001E2CF7">
            <w:pPr>
              <w:rPr>
                <w:rFonts w:cs="Arial"/>
                <w:szCs w:val="22"/>
                <w:lang w:eastAsia="en-GB"/>
              </w:rPr>
            </w:pPr>
            <w:r w:rsidRPr="00BD12CB">
              <w:rPr>
                <w:rFonts w:cs="Arial"/>
                <w:szCs w:val="22"/>
                <w:lang w:eastAsia="en-GB"/>
              </w:rPr>
              <w:t>Refer to your supporting documents in your responses.</w:t>
            </w:r>
          </w:p>
          <w:p w14:paraId="20BBDAC6" w14:textId="77777777" w:rsidR="00F26C33" w:rsidRPr="00BD12CB" w:rsidRDefault="00F26C33" w:rsidP="001E2CF7">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F26C33" w:rsidRPr="00BD12CB" w14:paraId="2512ABB2" w14:textId="77777777" w:rsidTr="002E5924">
        <w:trPr>
          <w:trHeight w:val="460"/>
        </w:trPr>
        <w:tc>
          <w:tcPr>
            <w:tcW w:w="9606" w:type="dxa"/>
            <w:gridSpan w:val="2"/>
            <w:shd w:val="clear" w:color="auto" w:fill="auto"/>
            <w:vAlign w:val="bottom"/>
          </w:tcPr>
          <w:p w14:paraId="4F7DB842" w14:textId="71A6A79D"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 xml:space="preserve">Admission requirements and procedures </w:t>
            </w:r>
          </w:p>
        </w:tc>
      </w:tr>
      <w:tr w:rsidR="00F26C33" w:rsidRPr="00BD12CB" w14:paraId="4E47430B" w14:textId="77777777" w:rsidTr="002E5924">
        <w:trPr>
          <w:trHeight w:val="460"/>
        </w:trPr>
        <w:tc>
          <w:tcPr>
            <w:tcW w:w="9606" w:type="dxa"/>
            <w:gridSpan w:val="2"/>
            <w:shd w:val="clear" w:color="auto" w:fill="auto"/>
          </w:tcPr>
          <w:p w14:paraId="58519ED5" w14:textId="5DEBAEB4"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 xml:space="preserve">Offer of Place (all versions for </w:t>
            </w:r>
            <w:r w:rsidR="0003753C">
              <w:rPr>
                <w:rFonts w:cs="Arial"/>
                <w:szCs w:val="22"/>
                <w:lang w:eastAsia="en-GB"/>
              </w:rPr>
              <w:t>learner</w:t>
            </w:r>
            <w:r w:rsidR="0003753C" w:rsidRPr="003C44D7">
              <w:rPr>
                <w:rFonts w:cs="Arial"/>
                <w:szCs w:val="22"/>
                <w:lang w:eastAsia="en-GB"/>
              </w:rPr>
              <w:t xml:space="preserve"> </w:t>
            </w:r>
            <w:r w:rsidRPr="003C44D7">
              <w:rPr>
                <w:rFonts w:cs="Arial"/>
                <w:szCs w:val="22"/>
                <w:lang w:eastAsia="en-GB"/>
              </w:rPr>
              <w:t>ages)</w:t>
            </w:r>
          </w:p>
        </w:tc>
      </w:tr>
      <w:tr w:rsidR="00F26C33" w:rsidRPr="00BD12CB" w14:paraId="28DD5D13" w14:textId="77777777" w:rsidTr="002E5924">
        <w:trPr>
          <w:trHeight w:val="454"/>
        </w:trPr>
        <w:tc>
          <w:tcPr>
            <w:tcW w:w="9606" w:type="dxa"/>
            <w:gridSpan w:val="2"/>
            <w:shd w:val="clear" w:color="auto" w:fill="auto"/>
          </w:tcPr>
          <w:p w14:paraId="1EE3EBE4" w14:textId="17C316C1"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 xml:space="preserve">English language proficiency tests / requirements </w:t>
            </w:r>
          </w:p>
        </w:tc>
      </w:tr>
      <w:tr w:rsidR="00F26C33" w:rsidRPr="00BD12CB" w14:paraId="299DA6C2" w14:textId="77777777" w:rsidTr="002E5924">
        <w:trPr>
          <w:trHeight w:val="454"/>
        </w:trPr>
        <w:tc>
          <w:tcPr>
            <w:tcW w:w="9606" w:type="dxa"/>
            <w:gridSpan w:val="2"/>
            <w:shd w:val="clear" w:color="auto" w:fill="auto"/>
          </w:tcPr>
          <w:p w14:paraId="4F48742C" w14:textId="5699D76D"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Enrolment form, enrolment requirements and procedures</w:t>
            </w:r>
          </w:p>
        </w:tc>
      </w:tr>
      <w:tr w:rsidR="00F26C33" w:rsidRPr="00BD12CB" w14:paraId="1BC271D6" w14:textId="77777777" w:rsidTr="002E5924">
        <w:trPr>
          <w:trHeight w:val="454"/>
        </w:trPr>
        <w:tc>
          <w:tcPr>
            <w:tcW w:w="9606" w:type="dxa"/>
            <w:gridSpan w:val="2"/>
            <w:shd w:val="clear" w:color="auto" w:fill="auto"/>
          </w:tcPr>
          <w:p w14:paraId="20133419" w14:textId="13C76F3F"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Enrolment contract / Tuition agreement</w:t>
            </w:r>
          </w:p>
        </w:tc>
      </w:tr>
      <w:tr w:rsidR="00F26C33" w:rsidRPr="00BD12CB" w14:paraId="4721A65A" w14:textId="77777777" w:rsidTr="002E5924">
        <w:trPr>
          <w:trHeight w:val="454"/>
        </w:trPr>
        <w:tc>
          <w:tcPr>
            <w:tcW w:w="9606" w:type="dxa"/>
            <w:gridSpan w:val="2"/>
            <w:shd w:val="clear" w:color="auto" w:fill="auto"/>
          </w:tcPr>
          <w:p w14:paraId="0D95CE8D" w14:textId="574E1186"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Student Insurance Policy</w:t>
            </w:r>
          </w:p>
        </w:tc>
      </w:tr>
      <w:tr w:rsidR="00F26C33" w:rsidRPr="00BD12CB" w14:paraId="68E2BCC2" w14:textId="77777777" w:rsidTr="002E5924">
        <w:trPr>
          <w:trHeight w:val="454"/>
        </w:trPr>
        <w:tc>
          <w:tcPr>
            <w:tcW w:w="9606" w:type="dxa"/>
            <w:gridSpan w:val="2"/>
            <w:shd w:val="clear" w:color="auto" w:fill="0092CC"/>
          </w:tcPr>
          <w:p w14:paraId="70F7AE33" w14:textId="73F8F03A" w:rsidR="00F26C33" w:rsidRPr="002E5924" w:rsidRDefault="00F26C33" w:rsidP="002E5924">
            <w:pPr>
              <w:pStyle w:val="ListParagraph"/>
              <w:numPr>
                <w:ilvl w:val="0"/>
                <w:numId w:val="30"/>
              </w:numPr>
              <w:rPr>
                <w:rFonts w:cs="Arial"/>
                <w:color w:val="FFFFFF"/>
                <w:szCs w:val="22"/>
                <w:lang w:eastAsia="en-GB"/>
              </w:rPr>
            </w:pPr>
            <w:r w:rsidRPr="002E5924">
              <w:rPr>
                <w:rFonts w:cs="Arial"/>
                <w:color w:val="FFFFFF"/>
                <w:szCs w:val="22"/>
                <w:lang w:eastAsia="en-GB"/>
              </w:rPr>
              <w:t xml:space="preserve">Policy and/or process for obtaining the written agreement from the parent(s) or legal guardian of any international </w:t>
            </w:r>
            <w:r w:rsidR="0003753C">
              <w:rPr>
                <w:rFonts w:cs="Arial"/>
                <w:color w:val="FFFFFF"/>
                <w:szCs w:val="22"/>
                <w:lang w:eastAsia="en-GB"/>
              </w:rPr>
              <w:t>learner</w:t>
            </w:r>
            <w:r w:rsidR="0003753C" w:rsidRPr="002E5924">
              <w:rPr>
                <w:rFonts w:cs="Arial"/>
                <w:color w:val="FFFFFF"/>
                <w:szCs w:val="22"/>
                <w:lang w:eastAsia="en-GB"/>
              </w:rPr>
              <w:t xml:space="preserve"> </w:t>
            </w:r>
            <w:r w:rsidRPr="002E5924">
              <w:rPr>
                <w:rFonts w:cs="Arial"/>
                <w:color w:val="FFFFFF"/>
                <w:szCs w:val="22"/>
                <w:lang w:eastAsia="en-GB"/>
              </w:rPr>
              <w:t xml:space="preserve">under 18 years to decisions affecting the </w:t>
            </w:r>
            <w:r w:rsidR="0003753C">
              <w:rPr>
                <w:rFonts w:cs="Arial"/>
                <w:color w:val="FFFFFF"/>
                <w:szCs w:val="22"/>
                <w:lang w:eastAsia="en-GB"/>
              </w:rPr>
              <w:t>learner</w:t>
            </w:r>
          </w:p>
        </w:tc>
      </w:tr>
      <w:tr w:rsidR="00F26C33" w:rsidRPr="00BD12CB" w14:paraId="313B1367" w14:textId="77777777" w:rsidTr="002E5924">
        <w:trPr>
          <w:trHeight w:val="460"/>
        </w:trPr>
        <w:tc>
          <w:tcPr>
            <w:tcW w:w="9606" w:type="dxa"/>
            <w:gridSpan w:val="2"/>
            <w:shd w:val="clear" w:color="auto" w:fill="auto"/>
          </w:tcPr>
          <w:p w14:paraId="36F6B2EE" w14:textId="7B2DED25"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 xml:space="preserve">Admission procedures </w:t>
            </w:r>
          </w:p>
        </w:tc>
      </w:tr>
      <w:tr w:rsidR="00F26C33" w:rsidRPr="00BD12CB" w14:paraId="19A1B9E2" w14:textId="77777777" w:rsidTr="002E5924">
        <w:trPr>
          <w:trHeight w:val="460"/>
        </w:trPr>
        <w:tc>
          <w:tcPr>
            <w:tcW w:w="9606" w:type="dxa"/>
            <w:gridSpan w:val="2"/>
            <w:shd w:val="clear" w:color="auto" w:fill="auto"/>
          </w:tcPr>
          <w:p w14:paraId="42643713" w14:textId="1E46EB90"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 xml:space="preserve">Enrolment procedures </w:t>
            </w:r>
          </w:p>
        </w:tc>
      </w:tr>
      <w:tr w:rsidR="00F26C33" w:rsidRPr="00BD12CB" w14:paraId="725C3F57" w14:textId="77777777" w:rsidTr="002E5924">
        <w:trPr>
          <w:trHeight w:val="460"/>
        </w:trPr>
        <w:tc>
          <w:tcPr>
            <w:tcW w:w="9606" w:type="dxa"/>
            <w:gridSpan w:val="2"/>
            <w:shd w:val="clear" w:color="auto" w:fill="auto"/>
          </w:tcPr>
          <w:p w14:paraId="6C64CEBE" w14:textId="790EF231"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Offer of Place (all versions for student ages)</w:t>
            </w:r>
          </w:p>
        </w:tc>
      </w:tr>
      <w:tr w:rsidR="00F26C33" w:rsidRPr="00BD12CB" w14:paraId="32C5C28A" w14:textId="77777777" w:rsidTr="002E5924">
        <w:trPr>
          <w:trHeight w:val="460"/>
        </w:trPr>
        <w:tc>
          <w:tcPr>
            <w:tcW w:w="9606" w:type="dxa"/>
            <w:gridSpan w:val="2"/>
            <w:shd w:val="clear" w:color="auto" w:fill="auto"/>
          </w:tcPr>
          <w:p w14:paraId="57F6D13C" w14:textId="422A8E84" w:rsidR="00F26C33" w:rsidRPr="003C44D7" w:rsidRDefault="00F26C33" w:rsidP="002E5924">
            <w:pPr>
              <w:pStyle w:val="ListParagraph"/>
              <w:numPr>
                <w:ilvl w:val="0"/>
                <w:numId w:val="30"/>
              </w:numPr>
              <w:rPr>
                <w:rFonts w:cs="Arial"/>
                <w:szCs w:val="22"/>
                <w:lang w:eastAsia="en-GB"/>
              </w:rPr>
            </w:pPr>
            <w:r w:rsidRPr="003C44D7">
              <w:rPr>
                <w:rFonts w:cs="Arial"/>
                <w:szCs w:val="22"/>
                <w:lang w:eastAsia="en-GB"/>
              </w:rPr>
              <w:t>Procedures for monitoring immigration status, visa expiry and reporting termination of enrolment</w:t>
            </w:r>
          </w:p>
        </w:tc>
      </w:tr>
      <w:tr w:rsidR="00F26C33" w:rsidRPr="00BD12CB" w14:paraId="21F0E276" w14:textId="77777777" w:rsidTr="002E5924">
        <w:trPr>
          <w:trHeight w:val="460"/>
        </w:trPr>
        <w:tc>
          <w:tcPr>
            <w:tcW w:w="9606" w:type="dxa"/>
            <w:gridSpan w:val="2"/>
            <w:shd w:val="clear" w:color="auto" w:fill="auto"/>
          </w:tcPr>
          <w:p w14:paraId="7C8F565B" w14:textId="3024E7F1" w:rsidR="00F26C33" w:rsidRPr="00BD12CB" w:rsidRDefault="00F26C33" w:rsidP="002E5924">
            <w:pPr>
              <w:pStyle w:val="ListParagraph"/>
              <w:numPr>
                <w:ilvl w:val="0"/>
                <w:numId w:val="30"/>
              </w:numPr>
              <w:rPr>
                <w:lang w:eastAsia="en-GB"/>
              </w:rPr>
            </w:pPr>
            <w:r w:rsidRPr="00BD12CB">
              <w:rPr>
                <w:lang w:eastAsia="en-GB"/>
              </w:rPr>
              <w:t xml:space="preserve">Procedure / policy for protection of fees paid by international </w:t>
            </w:r>
            <w:r w:rsidR="0003753C">
              <w:rPr>
                <w:lang w:eastAsia="en-GB"/>
              </w:rPr>
              <w:t>learners</w:t>
            </w:r>
          </w:p>
        </w:tc>
      </w:tr>
      <w:tr w:rsidR="00F26C33" w:rsidRPr="00BD12CB" w14:paraId="16AA5F9A" w14:textId="77777777" w:rsidTr="002E5924">
        <w:trPr>
          <w:trHeight w:val="460"/>
        </w:trPr>
        <w:tc>
          <w:tcPr>
            <w:tcW w:w="9606" w:type="dxa"/>
            <w:gridSpan w:val="2"/>
            <w:shd w:val="clear" w:color="auto" w:fill="auto"/>
          </w:tcPr>
          <w:p w14:paraId="312C9705" w14:textId="77777777" w:rsidR="00F26C33" w:rsidRPr="00BD12CB" w:rsidRDefault="00F26C33" w:rsidP="00F26C33">
            <w:pPr>
              <w:numPr>
                <w:ilvl w:val="0"/>
                <w:numId w:val="30"/>
              </w:numPr>
              <w:rPr>
                <w:lang w:eastAsia="en-GB"/>
              </w:rPr>
            </w:pPr>
            <w:r w:rsidRPr="00BD12CB">
              <w:rPr>
                <w:lang w:eastAsia="en-GB"/>
              </w:rPr>
              <w:t>Refund policy and withdrawals procedure</w:t>
            </w:r>
          </w:p>
        </w:tc>
      </w:tr>
    </w:tbl>
    <w:p w14:paraId="198B99EE" w14:textId="77777777" w:rsidR="00E22D24" w:rsidRDefault="00E22D24" w:rsidP="00B21426">
      <w:bookmarkStart w:id="22" w:name="_Toc89092159"/>
    </w:p>
    <w:p w14:paraId="1E17859F" w14:textId="7F8E84DA" w:rsidR="00870A93" w:rsidRDefault="00870A93" w:rsidP="00B21426">
      <w:pPr>
        <w:pStyle w:val="Heading3"/>
        <w:keepNext/>
      </w:pPr>
      <w:bookmarkStart w:id="23" w:name="_Toc90989608"/>
      <w:r>
        <w:lastRenderedPageBreak/>
        <w:t>Process 1: Offer of educational instruction</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0A93" w:rsidRPr="00BD12CB" w14:paraId="1BD1108D" w14:textId="77777777" w:rsidTr="003C44D7">
        <w:tc>
          <w:tcPr>
            <w:tcW w:w="9350" w:type="dxa"/>
            <w:shd w:val="clear" w:color="auto" w:fill="E7E6E6"/>
          </w:tcPr>
          <w:p w14:paraId="076DD6AB" w14:textId="77777777" w:rsidR="00870A93" w:rsidRPr="00BD12CB" w:rsidRDefault="00870A93" w:rsidP="00B21426">
            <w:pPr>
              <w:keepNext/>
            </w:pPr>
            <w:r>
              <w:t>Signatories must ensure that the educational instruction offered to international tertiary learners is in accordance with the Act and is appropriate for international tertiary learners’ expectations, English language proficiency, academic ability, and the educational outcomes being sought.</w:t>
            </w:r>
          </w:p>
        </w:tc>
      </w:tr>
    </w:tbl>
    <w:p w14:paraId="3E74AE11" w14:textId="12E2E098" w:rsidR="00870A93" w:rsidRPr="00353614" w:rsidRDefault="00870A93" w:rsidP="00E22D24">
      <w:pPr>
        <w:keepNext/>
        <w:rPr>
          <w:color w:val="7C2128"/>
          <w:lang w:eastAsia="en-GB"/>
        </w:rPr>
      </w:pPr>
      <w:r w:rsidRPr="00353614">
        <w:rPr>
          <w:color w:val="7C2128"/>
          <w:lang w:eastAsia="en-GB"/>
        </w:rPr>
        <w:t xml:space="preserve">How will you assess </w:t>
      </w:r>
      <w:r w:rsidR="0003753C">
        <w:rPr>
          <w:color w:val="7C2128"/>
          <w:lang w:eastAsia="en-GB"/>
        </w:rPr>
        <w:t>learners'</w:t>
      </w:r>
      <w:r w:rsidR="0003753C" w:rsidRPr="00353614">
        <w:rPr>
          <w:color w:val="7C2128"/>
          <w:lang w:eastAsia="en-GB"/>
        </w:rPr>
        <w:t xml:space="preserve"> </w:t>
      </w:r>
      <w:r w:rsidRPr="00353614">
        <w:rPr>
          <w:color w:val="7C2128"/>
          <w:lang w:eastAsia="en-GB"/>
        </w:rPr>
        <w:t>suitability for the programme offered and test for English language proficiency?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0A93" w:rsidRPr="00BD12CB" w14:paraId="003BF2F7" w14:textId="77777777" w:rsidTr="003C44D7">
        <w:tc>
          <w:tcPr>
            <w:tcW w:w="9576" w:type="dxa"/>
            <w:shd w:val="clear" w:color="auto" w:fill="auto"/>
          </w:tcPr>
          <w:p w14:paraId="1D468889" w14:textId="77777777" w:rsidR="00870A93" w:rsidRPr="00BD12CB" w:rsidRDefault="00870A93" w:rsidP="009A23C3">
            <w:pPr>
              <w:keepNext/>
              <w:rPr>
                <w:lang w:eastAsia="en-GB"/>
              </w:rPr>
            </w:pPr>
          </w:p>
          <w:p w14:paraId="35F0B8C0" w14:textId="77777777" w:rsidR="00870A93" w:rsidRPr="00BD12CB" w:rsidRDefault="00870A93" w:rsidP="0003753C">
            <w:pPr>
              <w:keepNext/>
              <w:rPr>
                <w:lang w:eastAsia="en-GB"/>
              </w:rPr>
            </w:pPr>
          </w:p>
          <w:p w14:paraId="6EEC7471" w14:textId="77777777" w:rsidR="00870A93" w:rsidRPr="00BD12CB" w:rsidRDefault="00870A93" w:rsidP="003A6FCA">
            <w:pPr>
              <w:keepNext/>
              <w:rPr>
                <w:lang w:eastAsia="en-GB"/>
              </w:rPr>
            </w:pPr>
          </w:p>
        </w:tc>
      </w:tr>
      <w:tr w:rsidR="00870A93" w:rsidRPr="00BD12CB" w14:paraId="59296109" w14:textId="77777777" w:rsidTr="003C44D7">
        <w:tc>
          <w:tcPr>
            <w:tcW w:w="9576" w:type="dxa"/>
            <w:shd w:val="clear" w:color="auto" w:fill="auto"/>
          </w:tcPr>
          <w:p w14:paraId="16E48E07" w14:textId="77777777" w:rsidR="00870A93" w:rsidRPr="00BD12CB" w:rsidRDefault="00870A93" w:rsidP="00E22D24">
            <w:pPr>
              <w:keepNext/>
              <w:rPr>
                <w:lang w:eastAsia="en-GB"/>
              </w:rPr>
            </w:pPr>
            <w:r>
              <w:rPr>
                <w:lang w:eastAsia="en-GB"/>
              </w:rPr>
              <w:t>Reference to supporting documentation:</w:t>
            </w:r>
          </w:p>
        </w:tc>
      </w:tr>
      <w:tr w:rsidR="00870A93" w:rsidRPr="00BD12CB" w14:paraId="771BC4F2" w14:textId="77777777" w:rsidTr="003C44D7">
        <w:tc>
          <w:tcPr>
            <w:tcW w:w="9576" w:type="dxa"/>
            <w:shd w:val="clear" w:color="auto" w:fill="auto"/>
          </w:tcPr>
          <w:p w14:paraId="237C6AD9" w14:textId="77777777" w:rsidR="00870A93" w:rsidRPr="00BD12CB" w:rsidRDefault="00870A93" w:rsidP="00E22D24">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2A24805F" w14:textId="55A95AAA" w:rsidR="00870A93" w:rsidRPr="002E5924" w:rsidRDefault="00870A93" w:rsidP="007D38A6">
      <w:pPr>
        <w:pStyle w:val="Heading3"/>
      </w:pPr>
      <w:bookmarkStart w:id="24" w:name="_Toc89092160"/>
      <w:bookmarkStart w:id="25" w:name="_Toc90989609"/>
      <w:r>
        <w:t>Process 2: Information to be provided before entering contract</w:t>
      </w:r>
      <w:bookmarkEnd w:id="24"/>
      <w:bookmarkEnd w:id="25"/>
    </w:p>
    <w:p w14:paraId="5D07FCFB" w14:textId="1B1F6BF2" w:rsidR="00870A93" w:rsidRDefault="00870A93" w:rsidP="002E5924">
      <w:pPr>
        <w:pStyle w:val="Heading4"/>
      </w:pPr>
      <w:r>
        <w:t>Process Clause</w:t>
      </w:r>
      <w:r w:rsidR="006B4621">
        <w:t>s</w:t>
      </w:r>
      <w:r>
        <w:t xml:space="preserve"> 41 (1)</w:t>
      </w:r>
      <w:r w:rsidR="006B4621">
        <w:t>(a) – (</w:t>
      </w:r>
      <w:proofErr w:type="spellStart"/>
      <w:r w:rsidR="006B4621">
        <w:t>i</w:t>
      </w:r>
      <w:proofErr w:type="spellEnd"/>
      <w:r w:rsidR="006B462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3708"/>
        <w:gridCol w:w="973"/>
      </w:tblGrid>
      <w:tr w:rsidR="00870A93" w:rsidRPr="00BD12CB" w14:paraId="15B1B6C4" w14:textId="77777777" w:rsidTr="003C44D7">
        <w:tc>
          <w:tcPr>
            <w:tcW w:w="9576" w:type="dxa"/>
            <w:gridSpan w:val="3"/>
            <w:shd w:val="clear" w:color="auto" w:fill="E7E6E6"/>
          </w:tcPr>
          <w:p w14:paraId="16FA26DD" w14:textId="77777777" w:rsidR="00870A93" w:rsidRPr="00FA39F7" w:rsidRDefault="00870A93">
            <w:pPr>
              <w:keepNext/>
              <w:rPr>
                <w:rFonts w:cs="Arial"/>
                <w:szCs w:val="22"/>
              </w:rPr>
            </w:pPr>
            <w:r w:rsidRPr="00870A93">
              <w:rPr>
                <w:rFonts w:cs="Arial"/>
                <w:szCs w:val="22"/>
              </w:rPr>
              <w:t>Signatories must have practices that ensure prospective international tertiary learners (or</w:t>
            </w:r>
            <w:r>
              <w:rPr>
                <w:rFonts w:cs="Arial"/>
                <w:szCs w:val="22"/>
              </w:rPr>
              <w:t xml:space="preserve"> </w:t>
            </w:r>
            <w:r w:rsidRPr="00870A93">
              <w:rPr>
                <w:rFonts w:cs="Arial"/>
                <w:szCs w:val="22"/>
              </w:rPr>
              <w:t>the parents or legal guardian of international students under 18 years) receive, as a</w:t>
            </w:r>
            <w:r>
              <w:rPr>
                <w:rFonts w:cs="Arial"/>
                <w:szCs w:val="22"/>
              </w:rPr>
              <w:t xml:space="preserve"> </w:t>
            </w:r>
            <w:r w:rsidRPr="00870A93">
              <w:rPr>
                <w:rFonts w:cs="Arial"/>
                <w:szCs w:val="22"/>
              </w:rPr>
              <w:t>minimum, accurate, timely and tailored information about the following before entering</w:t>
            </w:r>
            <w:r>
              <w:rPr>
                <w:rFonts w:cs="Arial"/>
                <w:szCs w:val="22"/>
              </w:rPr>
              <w:t xml:space="preserve"> </w:t>
            </w:r>
            <w:r w:rsidRPr="00870A93">
              <w:rPr>
                <w:rFonts w:cs="Arial"/>
                <w:szCs w:val="22"/>
              </w:rPr>
              <w:t>into a contract with the learner</w:t>
            </w:r>
            <w:r>
              <w:rPr>
                <w:rFonts w:cs="Arial"/>
                <w:szCs w:val="22"/>
              </w:rPr>
              <w:t>:</w:t>
            </w:r>
          </w:p>
        </w:tc>
      </w:tr>
      <w:tr w:rsidR="00870A93" w:rsidRPr="00BD12CB" w14:paraId="6261782D" w14:textId="77777777" w:rsidTr="003C44D7">
        <w:tc>
          <w:tcPr>
            <w:tcW w:w="4788" w:type="dxa"/>
            <w:shd w:val="clear" w:color="auto" w:fill="E7E6E6"/>
          </w:tcPr>
          <w:p w14:paraId="5DBD45CF" w14:textId="77777777" w:rsidR="00870A93" w:rsidRPr="00BD12CB" w:rsidRDefault="00870A93">
            <w:pPr>
              <w:keepNext/>
              <w:rPr>
                <w:lang w:eastAsia="en-GB"/>
              </w:rPr>
            </w:pPr>
            <w:r w:rsidRPr="00BD12CB">
              <w:rPr>
                <w:lang w:eastAsia="en-GB"/>
              </w:rPr>
              <w:t>Information</w:t>
            </w:r>
          </w:p>
        </w:tc>
        <w:tc>
          <w:tcPr>
            <w:tcW w:w="3802" w:type="dxa"/>
            <w:shd w:val="clear" w:color="auto" w:fill="E7E6E6"/>
          </w:tcPr>
          <w:p w14:paraId="412BF06A" w14:textId="77777777" w:rsidR="00870A93" w:rsidRPr="00353614" w:rsidRDefault="00870A93">
            <w:pPr>
              <w:keepNext/>
              <w:rPr>
                <w:color w:val="7C2128"/>
                <w:lang w:eastAsia="en-GB"/>
              </w:rPr>
            </w:pPr>
            <w:r w:rsidRPr="00353614">
              <w:rPr>
                <w:color w:val="7C2128"/>
                <w:lang w:eastAsia="en-GB"/>
              </w:rPr>
              <w:t>How and when it is made available?</w:t>
            </w:r>
          </w:p>
        </w:tc>
        <w:tc>
          <w:tcPr>
            <w:tcW w:w="986" w:type="dxa"/>
            <w:shd w:val="clear" w:color="auto" w:fill="E7E6E6"/>
          </w:tcPr>
          <w:p w14:paraId="4DB2E0A8" w14:textId="77777777" w:rsidR="00870A93" w:rsidRPr="00353614" w:rsidRDefault="00870A93">
            <w:pPr>
              <w:keepNext/>
              <w:rPr>
                <w:color w:val="7C2128"/>
                <w:lang w:eastAsia="en-GB"/>
              </w:rPr>
            </w:pPr>
            <w:r w:rsidRPr="00353614">
              <w:rPr>
                <w:color w:val="7C2128"/>
                <w:lang w:eastAsia="en-GB"/>
              </w:rPr>
              <w:t>Ref:</w:t>
            </w:r>
          </w:p>
        </w:tc>
      </w:tr>
      <w:tr w:rsidR="00870A93" w:rsidRPr="00BD12CB" w14:paraId="50BF59FE" w14:textId="77777777" w:rsidTr="003C44D7">
        <w:tc>
          <w:tcPr>
            <w:tcW w:w="4788" w:type="dxa"/>
            <w:shd w:val="clear" w:color="auto" w:fill="FFFFFF"/>
          </w:tcPr>
          <w:p w14:paraId="504C4CCF" w14:textId="77777777" w:rsidR="00870A93" w:rsidRPr="00BD12CB" w:rsidRDefault="00870A93">
            <w:pPr>
              <w:rPr>
                <w:lang w:eastAsia="en-GB"/>
              </w:rPr>
            </w:pPr>
            <w:r>
              <w:rPr>
                <w:lang w:eastAsia="en-GB"/>
              </w:rPr>
              <w:t xml:space="preserve">Most recent results of education quality assurance agency </w:t>
            </w:r>
          </w:p>
        </w:tc>
        <w:tc>
          <w:tcPr>
            <w:tcW w:w="3802" w:type="dxa"/>
            <w:shd w:val="clear" w:color="auto" w:fill="FFFFFF"/>
          </w:tcPr>
          <w:p w14:paraId="1A2B81B6" w14:textId="77777777" w:rsidR="00870A93" w:rsidRPr="00BD12CB" w:rsidRDefault="00870A93">
            <w:pPr>
              <w:keepNext/>
              <w:rPr>
                <w:lang w:eastAsia="en-GB"/>
              </w:rPr>
            </w:pPr>
          </w:p>
        </w:tc>
        <w:tc>
          <w:tcPr>
            <w:tcW w:w="986" w:type="dxa"/>
            <w:shd w:val="clear" w:color="auto" w:fill="FFFFFF"/>
          </w:tcPr>
          <w:p w14:paraId="121BD4CC" w14:textId="77777777" w:rsidR="00870A93" w:rsidRPr="00BD12CB" w:rsidRDefault="00870A93">
            <w:pPr>
              <w:keepNext/>
              <w:rPr>
                <w:lang w:eastAsia="en-GB"/>
              </w:rPr>
            </w:pPr>
          </w:p>
        </w:tc>
      </w:tr>
      <w:tr w:rsidR="00870A93" w:rsidRPr="00BD12CB" w14:paraId="3C72F9F8" w14:textId="77777777" w:rsidTr="003C44D7">
        <w:tc>
          <w:tcPr>
            <w:tcW w:w="4788" w:type="dxa"/>
            <w:shd w:val="clear" w:color="auto" w:fill="FFFFFF"/>
          </w:tcPr>
          <w:p w14:paraId="57EC54D7" w14:textId="77777777" w:rsidR="00870A93" w:rsidRPr="00BD12CB" w:rsidRDefault="00870A93">
            <w:pPr>
              <w:rPr>
                <w:lang w:eastAsia="en-GB"/>
              </w:rPr>
            </w:pPr>
            <w:r w:rsidRPr="00BD12CB">
              <w:rPr>
                <w:lang w:eastAsia="en-GB"/>
              </w:rPr>
              <w:t xml:space="preserve">Compliance notices and conditions imposed under the Act that the code administrator directs must be disclosed to prospective international </w:t>
            </w:r>
            <w:r>
              <w:rPr>
                <w:lang w:eastAsia="en-GB"/>
              </w:rPr>
              <w:t>tertiary learners</w:t>
            </w:r>
          </w:p>
        </w:tc>
        <w:tc>
          <w:tcPr>
            <w:tcW w:w="3802" w:type="dxa"/>
            <w:shd w:val="clear" w:color="auto" w:fill="FFFFFF"/>
          </w:tcPr>
          <w:p w14:paraId="207FA7B4" w14:textId="77777777" w:rsidR="00870A93" w:rsidRPr="00BD12CB" w:rsidRDefault="00870A93">
            <w:pPr>
              <w:rPr>
                <w:lang w:eastAsia="en-GB"/>
              </w:rPr>
            </w:pPr>
          </w:p>
        </w:tc>
        <w:tc>
          <w:tcPr>
            <w:tcW w:w="986" w:type="dxa"/>
            <w:shd w:val="clear" w:color="auto" w:fill="FFFFFF"/>
          </w:tcPr>
          <w:p w14:paraId="5C5177EF" w14:textId="77777777" w:rsidR="00870A93" w:rsidRPr="00BD12CB" w:rsidRDefault="00870A93">
            <w:pPr>
              <w:rPr>
                <w:lang w:eastAsia="en-GB"/>
              </w:rPr>
            </w:pPr>
          </w:p>
        </w:tc>
      </w:tr>
      <w:tr w:rsidR="00870A93" w:rsidRPr="00BD12CB" w14:paraId="330D317C" w14:textId="77777777" w:rsidTr="003C44D7">
        <w:tc>
          <w:tcPr>
            <w:tcW w:w="4788" w:type="dxa"/>
            <w:shd w:val="clear" w:color="auto" w:fill="FFFFFF"/>
          </w:tcPr>
          <w:p w14:paraId="21EC7962" w14:textId="77777777" w:rsidR="00870A93" w:rsidRPr="00BD12CB" w:rsidRDefault="00870A93">
            <w:pPr>
              <w:rPr>
                <w:lang w:eastAsia="en-GB"/>
              </w:rPr>
            </w:pPr>
            <w:r w:rsidRPr="00BD12CB">
              <w:rPr>
                <w:lang w:eastAsia="en-GB"/>
              </w:rPr>
              <w:t>The education provided and its outcome, for example, whether a qualification is granted</w:t>
            </w:r>
          </w:p>
        </w:tc>
        <w:tc>
          <w:tcPr>
            <w:tcW w:w="3802" w:type="dxa"/>
            <w:shd w:val="clear" w:color="auto" w:fill="FFFFFF"/>
          </w:tcPr>
          <w:p w14:paraId="07F979B9" w14:textId="77777777" w:rsidR="00870A93" w:rsidRPr="00BD12CB" w:rsidRDefault="00870A93">
            <w:pPr>
              <w:rPr>
                <w:lang w:eastAsia="en-GB"/>
              </w:rPr>
            </w:pPr>
          </w:p>
        </w:tc>
        <w:tc>
          <w:tcPr>
            <w:tcW w:w="986" w:type="dxa"/>
            <w:shd w:val="clear" w:color="auto" w:fill="FFFFFF"/>
          </w:tcPr>
          <w:p w14:paraId="08BF6EE0" w14:textId="77777777" w:rsidR="00870A93" w:rsidRPr="00BD12CB" w:rsidRDefault="00870A93">
            <w:pPr>
              <w:rPr>
                <w:lang w:eastAsia="en-GB"/>
              </w:rPr>
            </w:pPr>
          </w:p>
        </w:tc>
      </w:tr>
      <w:tr w:rsidR="00870A93" w:rsidRPr="00BD12CB" w14:paraId="1C85E78E" w14:textId="77777777" w:rsidTr="003C44D7">
        <w:tc>
          <w:tcPr>
            <w:tcW w:w="4788" w:type="dxa"/>
            <w:shd w:val="clear" w:color="auto" w:fill="FFFFFF"/>
          </w:tcPr>
          <w:p w14:paraId="1C303F09" w14:textId="77777777" w:rsidR="00870A93" w:rsidRPr="00BD12CB" w:rsidRDefault="00870A93">
            <w:pPr>
              <w:rPr>
                <w:lang w:eastAsia="en-GB"/>
              </w:rPr>
            </w:pPr>
            <w:r w:rsidRPr="00BD12CB">
              <w:rPr>
                <w:lang w:eastAsia="en-GB"/>
              </w:rPr>
              <w:t xml:space="preserve">Refund conditions that comply with the outcome and process in </w:t>
            </w:r>
            <w:r>
              <w:rPr>
                <w:lang w:eastAsia="en-GB"/>
              </w:rPr>
              <w:t>clause 46</w:t>
            </w:r>
          </w:p>
        </w:tc>
        <w:tc>
          <w:tcPr>
            <w:tcW w:w="3802" w:type="dxa"/>
            <w:shd w:val="clear" w:color="auto" w:fill="FFFFFF"/>
          </w:tcPr>
          <w:p w14:paraId="01EEFFB6" w14:textId="77777777" w:rsidR="00870A93" w:rsidRPr="00BD12CB" w:rsidRDefault="00870A93">
            <w:pPr>
              <w:rPr>
                <w:lang w:eastAsia="en-GB"/>
              </w:rPr>
            </w:pPr>
          </w:p>
        </w:tc>
        <w:tc>
          <w:tcPr>
            <w:tcW w:w="986" w:type="dxa"/>
            <w:shd w:val="clear" w:color="auto" w:fill="FFFFFF"/>
          </w:tcPr>
          <w:p w14:paraId="48D48883" w14:textId="77777777" w:rsidR="00870A93" w:rsidRPr="00BD12CB" w:rsidRDefault="00870A93">
            <w:pPr>
              <w:rPr>
                <w:lang w:eastAsia="en-GB"/>
              </w:rPr>
            </w:pPr>
          </w:p>
        </w:tc>
      </w:tr>
      <w:tr w:rsidR="00870A93" w:rsidRPr="00BD12CB" w14:paraId="1DF6B10D" w14:textId="77777777" w:rsidTr="003C44D7">
        <w:tc>
          <w:tcPr>
            <w:tcW w:w="4788" w:type="dxa"/>
            <w:shd w:val="clear" w:color="auto" w:fill="FFFFFF"/>
          </w:tcPr>
          <w:p w14:paraId="5810F486" w14:textId="77777777" w:rsidR="00870A93" w:rsidRPr="00BD12CB" w:rsidRDefault="00870A93">
            <w:pPr>
              <w:rPr>
                <w:lang w:eastAsia="en-GB"/>
              </w:rPr>
            </w:pPr>
            <w:r w:rsidRPr="00BD12CB">
              <w:rPr>
                <w:lang w:eastAsia="en-GB"/>
              </w:rPr>
              <w:t>Staffing, facilities, and equipment</w:t>
            </w:r>
          </w:p>
        </w:tc>
        <w:tc>
          <w:tcPr>
            <w:tcW w:w="3802" w:type="dxa"/>
            <w:shd w:val="clear" w:color="auto" w:fill="FFFFFF"/>
          </w:tcPr>
          <w:p w14:paraId="1D818C87" w14:textId="77777777" w:rsidR="00870A93" w:rsidRPr="00BD12CB" w:rsidRDefault="00870A93">
            <w:pPr>
              <w:rPr>
                <w:lang w:eastAsia="en-GB"/>
              </w:rPr>
            </w:pPr>
          </w:p>
        </w:tc>
        <w:tc>
          <w:tcPr>
            <w:tcW w:w="986" w:type="dxa"/>
            <w:shd w:val="clear" w:color="auto" w:fill="FFFFFF"/>
          </w:tcPr>
          <w:p w14:paraId="0DF8D456" w14:textId="77777777" w:rsidR="00870A93" w:rsidRPr="00BD12CB" w:rsidRDefault="00870A93">
            <w:pPr>
              <w:rPr>
                <w:lang w:eastAsia="en-GB"/>
              </w:rPr>
            </w:pPr>
          </w:p>
        </w:tc>
      </w:tr>
      <w:tr w:rsidR="00870A93" w:rsidRPr="00BD12CB" w14:paraId="79235AE0" w14:textId="77777777" w:rsidTr="003C44D7">
        <w:tc>
          <w:tcPr>
            <w:tcW w:w="4788" w:type="dxa"/>
            <w:shd w:val="clear" w:color="auto" w:fill="FFFFFF"/>
          </w:tcPr>
          <w:p w14:paraId="1BF2EFFB" w14:textId="77777777" w:rsidR="00870A93" w:rsidRPr="00BD12CB" w:rsidRDefault="00870A93">
            <w:pPr>
              <w:rPr>
                <w:lang w:eastAsia="en-GB"/>
              </w:rPr>
            </w:pPr>
            <w:r w:rsidRPr="00BD12CB">
              <w:rPr>
                <w:lang w:eastAsia="en-GB"/>
              </w:rPr>
              <w:t>Available services and supports</w:t>
            </w:r>
          </w:p>
        </w:tc>
        <w:tc>
          <w:tcPr>
            <w:tcW w:w="3802" w:type="dxa"/>
            <w:shd w:val="clear" w:color="auto" w:fill="FFFFFF"/>
          </w:tcPr>
          <w:p w14:paraId="51ED22C2" w14:textId="77777777" w:rsidR="00870A93" w:rsidRPr="00BD12CB" w:rsidRDefault="00870A93">
            <w:pPr>
              <w:rPr>
                <w:lang w:eastAsia="en-GB"/>
              </w:rPr>
            </w:pPr>
          </w:p>
        </w:tc>
        <w:tc>
          <w:tcPr>
            <w:tcW w:w="986" w:type="dxa"/>
            <w:shd w:val="clear" w:color="auto" w:fill="FFFFFF"/>
          </w:tcPr>
          <w:p w14:paraId="115B5D9F" w14:textId="77777777" w:rsidR="00870A93" w:rsidRPr="00BD12CB" w:rsidRDefault="00870A93">
            <w:pPr>
              <w:rPr>
                <w:lang w:eastAsia="en-GB"/>
              </w:rPr>
            </w:pPr>
          </w:p>
        </w:tc>
      </w:tr>
      <w:tr w:rsidR="00870A93" w:rsidRPr="00BD12CB" w14:paraId="46C8D1E5" w14:textId="77777777" w:rsidTr="003C44D7">
        <w:tc>
          <w:tcPr>
            <w:tcW w:w="4788" w:type="dxa"/>
            <w:shd w:val="clear" w:color="auto" w:fill="FFFFFF"/>
          </w:tcPr>
          <w:p w14:paraId="5C623377" w14:textId="77777777" w:rsidR="00870A93" w:rsidRPr="00BD12CB" w:rsidRDefault="00870A93">
            <w:pPr>
              <w:rPr>
                <w:lang w:eastAsia="en-GB"/>
              </w:rPr>
            </w:pPr>
            <w:r w:rsidRPr="00BD12CB">
              <w:rPr>
                <w:lang w:eastAsia="en-GB"/>
              </w:rPr>
              <w:lastRenderedPageBreak/>
              <w:t>Insurance and visa requirements for receiving educational instruction from the signatory</w:t>
            </w:r>
          </w:p>
        </w:tc>
        <w:tc>
          <w:tcPr>
            <w:tcW w:w="3802" w:type="dxa"/>
            <w:shd w:val="clear" w:color="auto" w:fill="FFFFFF"/>
          </w:tcPr>
          <w:p w14:paraId="3E5D523E" w14:textId="77777777" w:rsidR="00870A93" w:rsidRPr="00BD12CB" w:rsidRDefault="00870A93">
            <w:pPr>
              <w:rPr>
                <w:lang w:eastAsia="en-GB"/>
              </w:rPr>
            </w:pPr>
          </w:p>
        </w:tc>
        <w:tc>
          <w:tcPr>
            <w:tcW w:w="986" w:type="dxa"/>
            <w:shd w:val="clear" w:color="auto" w:fill="FFFFFF"/>
          </w:tcPr>
          <w:p w14:paraId="1D28F196" w14:textId="77777777" w:rsidR="00870A93" w:rsidRPr="00BD12CB" w:rsidRDefault="00870A93">
            <w:pPr>
              <w:rPr>
                <w:lang w:eastAsia="en-GB"/>
              </w:rPr>
            </w:pPr>
          </w:p>
        </w:tc>
      </w:tr>
      <w:tr w:rsidR="00870A93" w:rsidRPr="00BD12CB" w14:paraId="34B02A15" w14:textId="77777777" w:rsidTr="003C44D7">
        <w:tc>
          <w:tcPr>
            <w:tcW w:w="4788" w:type="dxa"/>
            <w:shd w:val="clear" w:color="auto" w:fill="FFFFFF"/>
          </w:tcPr>
          <w:p w14:paraId="21292632" w14:textId="77777777" w:rsidR="00870A93" w:rsidRPr="00BD12CB" w:rsidRDefault="00870A93">
            <w:pPr>
              <w:rPr>
                <w:lang w:eastAsia="en-GB"/>
              </w:rPr>
            </w:pPr>
            <w:r w:rsidRPr="00BD12CB">
              <w:rPr>
                <w:lang w:eastAsia="en-GB"/>
              </w:rPr>
              <w:t>This code and</w:t>
            </w:r>
            <w:r>
              <w:rPr>
                <w:lang w:eastAsia="en-GB"/>
              </w:rPr>
              <w:t xml:space="preserve"> the</w:t>
            </w:r>
            <w:r w:rsidRPr="00BD12CB">
              <w:rPr>
                <w:lang w:eastAsia="en-GB"/>
              </w:rPr>
              <w:t xml:space="preserve"> </w:t>
            </w:r>
            <w:r w:rsidRPr="00870A93">
              <w:rPr>
                <w:lang w:eastAsia="en-GB"/>
              </w:rPr>
              <w:t>relevant Dispute Resolution Scheme Rules;</w:t>
            </w:r>
          </w:p>
        </w:tc>
        <w:tc>
          <w:tcPr>
            <w:tcW w:w="3802" w:type="dxa"/>
            <w:shd w:val="clear" w:color="auto" w:fill="FFFFFF"/>
          </w:tcPr>
          <w:p w14:paraId="42AB0423" w14:textId="77777777" w:rsidR="00870A93" w:rsidRPr="00BD12CB" w:rsidRDefault="00870A93">
            <w:pPr>
              <w:rPr>
                <w:lang w:eastAsia="en-GB"/>
              </w:rPr>
            </w:pPr>
          </w:p>
        </w:tc>
        <w:tc>
          <w:tcPr>
            <w:tcW w:w="986" w:type="dxa"/>
            <w:shd w:val="clear" w:color="auto" w:fill="FFFFFF"/>
          </w:tcPr>
          <w:p w14:paraId="35CA807E" w14:textId="77777777" w:rsidR="00870A93" w:rsidRPr="00BD12CB" w:rsidRDefault="00870A93">
            <w:pPr>
              <w:rPr>
                <w:lang w:eastAsia="en-GB"/>
              </w:rPr>
            </w:pPr>
          </w:p>
        </w:tc>
      </w:tr>
      <w:tr w:rsidR="00870A93" w:rsidRPr="00BD12CB" w14:paraId="774C4887" w14:textId="77777777" w:rsidTr="003C44D7">
        <w:tc>
          <w:tcPr>
            <w:tcW w:w="4788" w:type="dxa"/>
            <w:shd w:val="clear" w:color="auto" w:fill="FFFFFF"/>
          </w:tcPr>
          <w:p w14:paraId="654B25F8" w14:textId="77777777" w:rsidR="00870A93" w:rsidRPr="00BD12CB" w:rsidRDefault="00870A93">
            <w:pPr>
              <w:rPr>
                <w:lang w:eastAsia="en-GB"/>
              </w:rPr>
            </w:pPr>
            <w:r w:rsidRPr="00BD12CB">
              <w:rPr>
                <w:lang w:eastAsia="en-GB"/>
              </w:rPr>
              <w:t>Full costs related to an offer of educational instruction</w:t>
            </w:r>
          </w:p>
        </w:tc>
        <w:tc>
          <w:tcPr>
            <w:tcW w:w="3802" w:type="dxa"/>
            <w:shd w:val="clear" w:color="auto" w:fill="FFFFFF"/>
          </w:tcPr>
          <w:p w14:paraId="0EFC79BB" w14:textId="77777777" w:rsidR="00870A93" w:rsidRPr="00BD12CB" w:rsidRDefault="00870A93">
            <w:pPr>
              <w:rPr>
                <w:lang w:eastAsia="en-GB"/>
              </w:rPr>
            </w:pPr>
          </w:p>
        </w:tc>
        <w:tc>
          <w:tcPr>
            <w:tcW w:w="986" w:type="dxa"/>
            <w:shd w:val="clear" w:color="auto" w:fill="FFFFFF"/>
          </w:tcPr>
          <w:p w14:paraId="06D6BE39" w14:textId="77777777" w:rsidR="00870A93" w:rsidRPr="00BD12CB" w:rsidRDefault="00870A93">
            <w:pPr>
              <w:rPr>
                <w:lang w:eastAsia="en-GB"/>
              </w:rPr>
            </w:pPr>
          </w:p>
        </w:tc>
      </w:tr>
      <w:tr w:rsidR="00870A93" w:rsidRPr="00BD12CB" w14:paraId="1511C670" w14:textId="77777777" w:rsidTr="003C44D7">
        <w:tc>
          <w:tcPr>
            <w:tcW w:w="9576" w:type="dxa"/>
            <w:gridSpan w:val="3"/>
            <w:shd w:val="clear" w:color="auto" w:fill="FFFFFF"/>
          </w:tcPr>
          <w:p w14:paraId="4487493F" w14:textId="77777777" w:rsidR="00870A93" w:rsidRPr="00BD12CB" w:rsidRDefault="00870A93">
            <w:pPr>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1F7CE261" w14:textId="6814EB1C" w:rsidR="006B4621" w:rsidRDefault="006B4621" w:rsidP="002E5924">
      <w:pPr>
        <w:pStyle w:val="Heading4"/>
      </w:pPr>
      <w:r>
        <w:t>Process Clause 41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4621" w:rsidRPr="00BD12CB" w14:paraId="183207F7" w14:textId="77777777" w:rsidTr="003C44D7">
        <w:tc>
          <w:tcPr>
            <w:tcW w:w="9576" w:type="dxa"/>
            <w:shd w:val="clear" w:color="auto" w:fill="E7E6E6"/>
          </w:tcPr>
          <w:p w14:paraId="7B982E38" w14:textId="0A30D087" w:rsidR="006B4621" w:rsidRPr="002E5924" w:rsidRDefault="006B4621" w:rsidP="006B4621">
            <w:pPr>
              <w:keepNext/>
              <w:rPr>
                <w:rFonts w:cs="Arial"/>
                <w:szCs w:val="22"/>
              </w:rPr>
            </w:pPr>
            <w:r w:rsidRPr="006B4621">
              <w:rPr>
                <w:rFonts w:cs="Arial"/>
                <w:szCs w:val="22"/>
              </w:rPr>
              <w:t>Each signatory must ensure that, before entering into a contract of enrolment or enrolling with</w:t>
            </w:r>
            <w:r>
              <w:rPr>
                <w:rFonts w:cs="Arial"/>
                <w:szCs w:val="22"/>
              </w:rPr>
              <w:t xml:space="preserve"> </w:t>
            </w:r>
            <w:r w:rsidRPr="006B4621">
              <w:rPr>
                <w:rFonts w:cs="Arial"/>
                <w:szCs w:val="22"/>
              </w:rPr>
              <w:t>the signatory, each international tertiary learner (or the parents or legal guardian of</w:t>
            </w:r>
            <w:r>
              <w:rPr>
                <w:rFonts w:cs="Arial"/>
                <w:szCs w:val="22"/>
              </w:rPr>
              <w:t xml:space="preserve"> </w:t>
            </w:r>
            <w:r w:rsidRPr="006B4621">
              <w:rPr>
                <w:rFonts w:cs="Arial"/>
                <w:szCs w:val="22"/>
              </w:rPr>
              <w:t>international students under 18 years) is informed of the learner’s rights and obligations in</w:t>
            </w:r>
            <w:r>
              <w:rPr>
                <w:rFonts w:cs="Arial"/>
                <w:szCs w:val="22"/>
              </w:rPr>
              <w:t xml:space="preserve"> </w:t>
            </w:r>
            <w:r w:rsidRPr="006B4621">
              <w:rPr>
                <w:rFonts w:cs="Arial"/>
                <w:szCs w:val="22"/>
              </w:rPr>
              <w:t>relation to receiving educational instruction from the signatory, including the rights under this</w:t>
            </w:r>
            <w:r>
              <w:rPr>
                <w:rFonts w:cs="Arial"/>
                <w:szCs w:val="22"/>
              </w:rPr>
              <w:t xml:space="preserve"> </w:t>
            </w:r>
            <w:r w:rsidRPr="006B4621">
              <w:rPr>
                <w:rFonts w:cs="Arial"/>
                <w:szCs w:val="22"/>
              </w:rPr>
              <w:t>code.</w:t>
            </w:r>
          </w:p>
        </w:tc>
      </w:tr>
    </w:tbl>
    <w:p w14:paraId="52685EAE" w14:textId="77777777" w:rsidR="006B4621" w:rsidRPr="00353614" w:rsidRDefault="006B4621" w:rsidP="006B4621">
      <w:pPr>
        <w:keepNext/>
        <w:rPr>
          <w:color w:val="7C2128"/>
          <w:lang w:eastAsia="en-GB"/>
        </w:rPr>
      </w:pPr>
      <w:r w:rsidRPr="00353614">
        <w:rPr>
          <w:color w:val="7C2128"/>
          <w:lang w:eastAsia="en-GB"/>
        </w:rPr>
        <w:t>How and when in the marketing, recruitment and enrolment process will you provide information on rights and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4621" w:rsidRPr="00BD12CB" w14:paraId="25517C85" w14:textId="77777777" w:rsidTr="003C44D7">
        <w:tc>
          <w:tcPr>
            <w:tcW w:w="9576" w:type="dxa"/>
            <w:shd w:val="clear" w:color="auto" w:fill="auto"/>
          </w:tcPr>
          <w:p w14:paraId="09050BC9" w14:textId="77777777" w:rsidR="006B4621" w:rsidRPr="00BD12CB" w:rsidRDefault="006B4621" w:rsidP="003C44D7">
            <w:pPr>
              <w:keepNext/>
              <w:rPr>
                <w:lang w:eastAsia="en-GB"/>
              </w:rPr>
            </w:pPr>
          </w:p>
          <w:p w14:paraId="21A1D7F1" w14:textId="77777777" w:rsidR="006B4621" w:rsidRPr="00BD12CB" w:rsidRDefault="006B4621" w:rsidP="003C44D7">
            <w:pPr>
              <w:keepNext/>
              <w:rPr>
                <w:lang w:eastAsia="en-GB"/>
              </w:rPr>
            </w:pPr>
          </w:p>
          <w:p w14:paraId="58E5FBAF" w14:textId="77777777" w:rsidR="006B4621" w:rsidRPr="00BD12CB" w:rsidRDefault="006B4621" w:rsidP="003C44D7">
            <w:pPr>
              <w:keepNext/>
              <w:rPr>
                <w:lang w:eastAsia="en-GB"/>
              </w:rPr>
            </w:pPr>
          </w:p>
          <w:p w14:paraId="09F55F30" w14:textId="77777777" w:rsidR="006B4621" w:rsidRPr="00BD12CB" w:rsidRDefault="006B4621" w:rsidP="003C44D7">
            <w:pPr>
              <w:keepNext/>
              <w:rPr>
                <w:lang w:eastAsia="en-GB"/>
              </w:rPr>
            </w:pPr>
          </w:p>
        </w:tc>
      </w:tr>
      <w:tr w:rsidR="006B4621" w:rsidRPr="00BD12CB" w14:paraId="4BB0A588" w14:textId="77777777" w:rsidTr="003C44D7">
        <w:tc>
          <w:tcPr>
            <w:tcW w:w="9576" w:type="dxa"/>
            <w:shd w:val="clear" w:color="auto" w:fill="auto"/>
          </w:tcPr>
          <w:p w14:paraId="4222CA1D" w14:textId="77777777" w:rsidR="006B4621" w:rsidRPr="00BD12CB" w:rsidRDefault="006B4621" w:rsidP="003C44D7">
            <w:pPr>
              <w:keepNext/>
              <w:rPr>
                <w:lang w:eastAsia="en-GB"/>
              </w:rPr>
            </w:pPr>
            <w:r>
              <w:rPr>
                <w:lang w:eastAsia="en-GB"/>
              </w:rPr>
              <w:t>Reference to supporting documentation:</w:t>
            </w:r>
          </w:p>
        </w:tc>
      </w:tr>
      <w:tr w:rsidR="006B4621" w:rsidRPr="00BD12CB" w14:paraId="59A0A536" w14:textId="77777777" w:rsidTr="003C44D7">
        <w:tc>
          <w:tcPr>
            <w:tcW w:w="9576" w:type="dxa"/>
            <w:shd w:val="clear" w:color="auto" w:fill="auto"/>
          </w:tcPr>
          <w:p w14:paraId="52CB3AEE" w14:textId="77777777" w:rsidR="006B4621" w:rsidRPr="00BD12CB" w:rsidRDefault="006B4621" w:rsidP="003C44D7">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058C8A09" w14:textId="77777777" w:rsidR="006B4621" w:rsidRPr="003C44D7" w:rsidRDefault="006B4621" w:rsidP="002E5924"/>
    <w:p w14:paraId="0DBC80EB" w14:textId="434226DC" w:rsidR="006B4621" w:rsidRDefault="006B4621" w:rsidP="00B21426">
      <w:pPr>
        <w:pStyle w:val="Heading3"/>
        <w:keepNext/>
      </w:pPr>
      <w:bookmarkStart w:id="26" w:name="_Toc89092161"/>
      <w:bookmarkStart w:id="27" w:name="_Toc90989610"/>
      <w:r>
        <w:lastRenderedPageBreak/>
        <w:t>Process 3: Contract of enrolment</w:t>
      </w:r>
      <w:bookmarkEnd w:id="26"/>
      <w:bookmarkEnd w:id="27"/>
    </w:p>
    <w:p w14:paraId="5BD99A4A" w14:textId="0160C36B" w:rsidR="006B4621" w:rsidRDefault="006B4621" w:rsidP="00E22D24">
      <w:pPr>
        <w:pStyle w:val="Heading4"/>
      </w:pPr>
      <w:r>
        <w:t>Process Clauses 42 (1)(a)-(e)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3662"/>
        <w:gridCol w:w="1017"/>
      </w:tblGrid>
      <w:tr w:rsidR="006B4621" w:rsidRPr="00BD12CB" w14:paraId="304DC442" w14:textId="77777777" w:rsidTr="003C44D7">
        <w:tc>
          <w:tcPr>
            <w:tcW w:w="9576" w:type="dxa"/>
            <w:gridSpan w:val="3"/>
            <w:shd w:val="clear" w:color="auto" w:fill="E7E6E6"/>
          </w:tcPr>
          <w:p w14:paraId="4D577C70" w14:textId="2C66C640" w:rsidR="006B4621" w:rsidRPr="00BD12CB" w:rsidRDefault="006B4621" w:rsidP="009A23C3">
            <w:pPr>
              <w:keepNext/>
              <w:rPr>
                <w:szCs w:val="22"/>
                <w:lang w:eastAsia="en-GB"/>
              </w:rPr>
            </w:pPr>
            <w:r>
              <w:rPr>
                <w:rFonts w:cs="Arial"/>
                <w:szCs w:val="22"/>
              </w:rPr>
              <w:t>Each signatory must ensure that a</w:t>
            </w:r>
            <w:r w:rsidRPr="00BD12CB">
              <w:rPr>
                <w:rFonts w:cs="Arial"/>
                <w:szCs w:val="22"/>
              </w:rPr>
              <w:t xml:space="preserve"> contract of enrolment </w:t>
            </w:r>
            <w:r>
              <w:rPr>
                <w:rFonts w:cs="Arial"/>
                <w:szCs w:val="22"/>
              </w:rPr>
              <w:t xml:space="preserve">is entered into </w:t>
            </w:r>
            <w:r w:rsidRPr="00BD12CB">
              <w:rPr>
                <w:rFonts w:cs="Arial"/>
                <w:szCs w:val="22"/>
              </w:rPr>
              <w:t xml:space="preserve">between your organisation and each international </w:t>
            </w:r>
            <w:r>
              <w:rPr>
                <w:rFonts w:cs="Arial"/>
                <w:szCs w:val="22"/>
              </w:rPr>
              <w:t>tertiary learner</w:t>
            </w:r>
            <w:r w:rsidRPr="00BD12CB">
              <w:rPr>
                <w:rFonts w:cs="Arial"/>
                <w:szCs w:val="22"/>
              </w:rPr>
              <w:t xml:space="preserve"> </w:t>
            </w:r>
            <w:r>
              <w:rPr>
                <w:rFonts w:cs="Arial"/>
                <w:szCs w:val="22"/>
              </w:rPr>
              <w:t>(</w:t>
            </w:r>
            <w:r w:rsidRPr="00BD12CB">
              <w:rPr>
                <w:rFonts w:cs="Arial"/>
                <w:szCs w:val="22"/>
              </w:rPr>
              <w:t>or their parent or legal guardian if under 18</w:t>
            </w:r>
            <w:r>
              <w:rPr>
                <w:rFonts w:cs="Arial"/>
                <w:szCs w:val="22"/>
              </w:rPr>
              <w:t>)</w:t>
            </w:r>
            <w:r w:rsidRPr="00BD12CB">
              <w:rPr>
                <w:rFonts w:cs="Arial"/>
                <w:szCs w:val="22"/>
              </w:rPr>
              <w:t xml:space="preserve"> </w:t>
            </w:r>
            <w:r>
              <w:rPr>
                <w:rFonts w:cs="Arial"/>
                <w:szCs w:val="22"/>
              </w:rPr>
              <w:t xml:space="preserve">that </w:t>
            </w:r>
            <w:r w:rsidRPr="00BD12CB">
              <w:rPr>
                <w:rFonts w:cs="Arial"/>
                <w:szCs w:val="22"/>
              </w:rPr>
              <w:t>include</w:t>
            </w:r>
            <w:r>
              <w:rPr>
                <w:rFonts w:cs="Arial"/>
                <w:szCs w:val="22"/>
              </w:rPr>
              <w:t>s</w:t>
            </w:r>
            <w:r w:rsidRPr="00BD12CB">
              <w:rPr>
                <w:rFonts w:cs="Arial"/>
                <w:szCs w:val="22"/>
              </w:rPr>
              <w:t xml:space="preserve"> the following information:</w:t>
            </w:r>
          </w:p>
        </w:tc>
      </w:tr>
      <w:tr w:rsidR="006B4621" w:rsidRPr="00BD12CB" w14:paraId="0F8C14ED" w14:textId="77777777" w:rsidTr="003C44D7">
        <w:tc>
          <w:tcPr>
            <w:tcW w:w="4788" w:type="dxa"/>
            <w:shd w:val="clear" w:color="auto" w:fill="E7E6E6"/>
          </w:tcPr>
          <w:p w14:paraId="326EDD36" w14:textId="77777777" w:rsidR="006B4621" w:rsidRPr="00BD12CB" w:rsidRDefault="006B4621" w:rsidP="00E22D24">
            <w:pPr>
              <w:keepNext/>
              <w:rPr>
                <w:lang w:eastAsia="en-GB"/>
              </w:rPr>
            </w:pPr>
            <w:r w:rsidRPr="00BD12CB">
              <w:rPr>
                <w:lang w:eastAsia="en-GB"/>
              </w:rPr>
              <w:t>Information</w:t>
            </w:r>
          </w:p>
        </w:tc>
        <w:tc>
          <w:tcPr>
            <w:tcW w:w="3756" w:type="dxa"/>
            <w:shd w:val="clear" w:color="auto" w:fill="E7E6E6"/>
          </w:tcPr>
          <w:p w14:paraId="62293429" w14:textId="77777777" w:rsidR="006B4621" w:rsidRPr="00353614" w:rsidRDefault="006B4621" w:rsidP="009A23C3">
            <w:pPr>
              <w:keepNext/>
              <w:rPr>
                <w:color w:val="7C2128"/>
                <w:lang w:eastAsia="en-GB"/>
              </w:rPr>
            </w:pPr>
            <w:r w:rsidRPr="00353614">
              <w:rPr>
                <w:color w:val="7C2128"/>
                <w:lang w:eastAsia="en-GB"/>
              </w:rPr>
              <w:t>How and when it is made available?</w:t>
            </w:r>
          </w:p>
        </w:tc>
        <w:tc>
          <w:tcPr>
            <w:tcW w:w="1032" w:type="dxa"/>
            <w:shd w:val="clear" w:color="auto" w:fill="E7E6E6"/>
          </w:tcPr>
          <w:p w14:paraId="61C2F70A" w14:textId="77777777" w:rsidR="006B4621" w:rsidRPr="00353614" w:rsidRDefault="006B4621" w:rsidP="0003753C">
            <w:pPr>
              <w:keepNext/>
              <w:rPr>
                <w:color w:val="7C2128"/>
                <w:lang w:eastAsia="en-GB"/>
              </w:rPr>
            </w:pPr>
            <w:r w:rsidRPr="00353614">
              <w:rPr>
                <w:color w:val="7C2128"/>
                <w:lang w:eastAsia="en-GB"/>
              </w:rPr>
              <w:t>Ref:</w:t>
            </w:r>
          </w:p>
        </w:tc>
      </w:tr>
      <w:tr w:rsidR="006B4621" w:rsidRPr="00BD12CB" w14:paraId="7952C0B2" w14:textId="77777777" w:rsidTr="003C44D7">
        <w:tc>
          <w:tcPr>
            <w:tcW w:w="4788" w:type="dxa"/>
            <w:shd w:val="clear" w:color="auto" w:fill="FFFFFF"/>
          </w:tcPr>
          <w:p w14:paraId="0C0B76DB" w14:textId="77777777" w:rsidR="006B4621" w:rsidRPr="00BD12CB" w:rsidRDefault="006B4621" w:rsidP="00B21426">
            <w:pPr>
              <w:keepNext/>
              <w:rPr>
                <w:lang w:eastAsia="en-GB"/>
              </w:rPr>
            </w:pPr>
            <w:r w:rsidRPr="00BD12CB">
              <w:rPr>
                <w:lang w:eastAsia="en-GB"/>
              </w:rPr>
              <w:t>The beginning and end dates of enrolment</w:t>
            </w:r>
          </w:p>
        </w:tc>
        <w:tc>
          <w:tcPr>
            <w:tcW w:w="3756" w:type="dxa"/>
            <w:shd w:val="clear" w:color="auto" w:fill="FFFFFF"/>
          </w:tcPr>
          <w:p w14:paraId="2EDB7039" w14:textId="77777777" w:rsidR="006B4621" w:rsidRPr="00BD12CB" w:rsidRDefault="006B4621" w:rsidP="00E22D24">
            <w:pPr>
              <w:keepNext/>
              <w:rPr>
                <w:lang w:eastAsia="en-GB"/>
              </w:rPr>
            </w:pPr>
          </w:p>
        </w:tc>
        <w:tc>
          <w:tcPr>
            <w:tcW w:w="1032" w:type="dxa"/>
            <w:shd w:val="clear" w:color="auto" w:fill="FFFFFF"/>
          </w:tcPr>
          <w:p w14:paraId="336D0B2E" w14:textId="77777777" w:rsidR="006B4621" w:rsidRPr="00BD12CB" w:rsidRDefault="006B4621" w:rsidP="009A23C3">
            <w:pPr>
              <w:keepNext/>
              <w:rPr>
                <w:lang w:eastAsia="en-GB"/>
              </w:rPr>
            </w:pPr>
          </w:p>
        </w:tc>
      </w:tr>
      <w:tr w:rsidR="006B4621" w:rsidRPr="00BD12CB" w14:paraId="3DAAFF41" w14:textId="77777777" w:rsidTr="003C44D7">
        <w:tc>
          <w:tcPr>
            <w:tcW w:w="4788" w:type="dxa"/>
            <w:shd w:val="clear" w:color="auto" w:fill="FFFFFF"/>
          </w:tcPr>
          <w:p w14:paraId="76B75676" w14:textId="15AD7B67" w:rsidR="006B4621" w:rsidRPr="00BD12CB" w:rsidRDefault="006B4621" w:rsidP="00B21426">
            <w:pPr>
              <w:keepNext/>
              <w:rPr>
                <w:lang w:eastAsia="en-GB"/>
              </w:rPr>
            </w:pPr>
            <w:r w:rsidRPr="00BD12CB">
              <w:rPr>
                <w:lang w:eastAsia="en-GB"/>
              </w:rPr>
              <w:t xml:space="preserve">The </w:t>
            </w:r>
            <w:r>
              <w:rPr>
                <w:lang w:eastAsia="en-GB"/>
              </w:rPr>
              <w:t>grounds</w:t>
            </w:r>
            <w:r w:rsidRPr="00BD12CB">
              <w:rPr>
                <w:lang w:eastAsia="en-GB"/>
              </w:rPr>
              <w:t xml:space="preserve"> for terminating the contract of enrolment</w:t>
            </w:r>
          </w:p>
        </w:tc>
        <w:tc>
          <w:tcPr>
            <w:tcW w:w="3756" w:type="dxa"/>
            <w:shd w:val="clear" w:color="auto" w:fill="FFFFFF"/>
          </w:tcPr>
          <w:p w14:paraId="727CD8FC" w14:textId="77777777" w:rsidR="006B4621" w:rsidRPr="00BD12CB" w:rsidRDefault="006B4621" w:rsidP="00B21426">
            <w:pPr>
              <w:keepNext/>
              <w:rPr>
                <w:lang w:eastAsia="en-GB"/>
              </w:rPr>
            </w:pPr>
          </w:p>
        </w:tc>
        <w:tc>
          <w:tcPr>
            <w:tcW w:w="1032" w:type="dxa"/>
            <w:shd w:val="clear" w:color="auto" w:fill="FFFFFF"/>
          </w:tcPr>
          <w:p w14:paraId="3A9D3FF2" w14:textId="77777777" w:rsidR="006B4621" w:rsidRPr="00BD12CB" w:rsidRDefault="006B4621" w:rsidP="00B21426">
            <w:pPr>
              <w:keepNext/>
              <w:rPr>
                <w:lang w:eastAsia="en-GB"/>
              </w:rPr>
            </w:pPr>
          </w:p>
        </w:tc>
      </w:tr>
      <w:tr w:rsidR="006B4621" w:rsidRPr="00BD12CB" w14:paraId="524CBFE2" w14:textId="77777777" w:rsidTr="003C44D7">
        <w:tc>
          <w:tcPr>
            <w:tcW w:w="4788" w:type="dxa"/>
            <w:shd w:val="clear" w:color="auto" w:fill="FFFFFF"/>
          </w:tcPr>
          <w:p w14:paraId="640F405F" w14:textId="5F53CAD4" w:rsidR="006B4621" w:rsidRPr="00BD12CB" w:rsidRDefault="006B4621" w:rsidP="00B21426">
            <w:pPr>
              <w:keepNext/>
              <w:rPr>
                <w:lang w:eastAsia="en-GB"/>
              </w:rPr>
            </w:pPr>
            <w:r w:rsidRPr="00BD12CB">
              <w:rPr>
                <w:lang w:eastAsia="en-GB"/>
              </w:rPr>
              <w:t xml:space="preserve">The circumstances under which the </w:t>
            </w:r>
            <w:r>
              <w:rPr>
                <w:lang w:eastAsia="en-GB"/>
              </w:rPr>
              <w:t>learner</w:t>
            </w:r>
            <w:r w:rsidRPr="00BD12CB">
              <w:rPr>
                <w:lang w:eastAsia="en-GB"/>
              </w:rPr>
              <w:t>’s conduct may be in breach of the contract of enrolment</w:t>
            </w:r>
          </w:p>
        </w:tc>
        <w:tc>
          <w:tcPr>
            <w:tcW w:w="3756" w:type="dxa"/>
            <w:shd w:val="clear" w:color="auto" w:fill="FFFFFF"/>
          </w:tcPr>
          <w:p w14:paraId="38255B99" w14:textId="77777777" w:rsidR="006B4621" w:rsidRPr="00BD12CB" w:rsidRDefault="006B4621" w:rsidP="00B21426">
            <w:pPr>
              <w:keepNext/>
              <w:rPr>
                <w:lang w:eastAsia="en-GB"/>
              </w:rPr>
            </w:pPr>
          </w:p>
        </w:tc>
        <w:tc>
          <w:tcPr>
            <w:tcW w:w="1032" w:type="dxa"/>
            <w:shd w:val="clear" w:color="auto" w:fill="FFFFFF"/>
          </w:tcPr>
          <w:p w14:paraId="0C37C351" w14:textId="77777777" w:rsidR="006B4621" w:rsidRPr="00BD12CB" w:rsidRDefault="006B4621" w:rsidP="00B21426">
            <w:pPr>
              <w:keepNext/>
              <w:rPr>
                <w:lang w:eastAsia="en-GB"/>
              </w:rPr>
            </w:pPr>
          </w:p>
        </w:tc>
      </w:tr>
      <w:tr w:rsidR="006B4621" w:rsidRPr="00BD12CB" w14:paraId="3A1021D9" w14:textId="77777777" w:rsidTr="003C44D7">
        <w:tc>
          <w:tcPr>
            <w:tcW w:w="4788" w:type="dxa"/>
            <w:shd w:val="clear" w:color="auto" w:fill="FFFFFF"/>
          </w:tcPr>
          <w:p w14:paraId="656A298D" w14:textId="1956DA75" w:rsidR="006B4621" w:rsidRPr="00BD12CB" w:rsidRDefault="006B4621">
            <w:pPr>
              <w:rPr>
                <w:lang w:eastAsia="en-GB"/>
              </w:rPr>
            </w:pPr>
            <w:r w:rsidRPr="00BD12CB">
              <w:rPr>
                <w:lang w:eastAsia="en-GB"/>
              </w:rPr>
              <w:t>The type of disciplinary action</w:t>
            </w:r>
            <w:r>
              <w:rPr>
                <w:lang w:eastAsia="en-GB"/>
              </w:rPr>
              <w:t xml:space="preserve"> short of termination of the contract of enrolment,</w:t>
            </w:r>
            <w:r w:rsidRPr="00BD12CB">
              <w:rPr>
                <w:lang w:eastAsia="en-GB"/>
              </w:rPr>
              <w:t xml:space="preserve"> that may be taken by the signatory against the </w:t>
            </w:r>
            <w:r>
              <w:rPr>
                <w:lang w:eastAsia="en-GB"/>
              </w:rPr>
              <w:t>learner</w:t>
            </w:r>
            <w:r w:rsidRPr="00BD12CB">
              <w:rPr>
                <w:lang w:eastAsia="en-GB"/>
              </w:rPr>
              <w:t xml:space="preserve"> (for example, suspension, exclusion, or the termination of enrolment)</w:t>
            </w:r>
          </w:p>
        </w:tc>
        <w:tc>
          <w:tcPr>
            <w:tcW w:w="3756" w:type="dxa"/>
            <w:shd w:val="clear" w:color="auto" w:fill="FFFFFF"/>
          </w:tcPr>
          <w:p w14:paraId="34C8E801" w14:textId="77777777" w:rsidR="006B4621" w:rsidRPr="00BD12CB" w:rsidRDefault="006B4621">
            <w:pPr>
              <w:rPr>
                <w:lang w:eastAsia="en-GB"/>
              </w:rPr>
            </w:pPr>
          </w:p>
        </w:tc>
        <w:tc>
          <w:tcPr>
            <w:tcW w:w="1032" w:type="dxa"/>
            <w:shd w:val="clear" w:color="auto" w:fill="FFFFFF"/>
          </w:tcPr>
          <w:p w14:paraId="1A7949C7" w14:textId="77777777" w:rsidR="006B4621" w:rsidRPr="00BD12CB" w:rsidRDefault="006B4621">
            <w:pPr>
              <w:rPr>
                <w:lang w:eastAsia="en-GB"/>
              </w:rPr>
            </w:pPr>
          </w:p>
        </w:tc>
      </w:tr>
      <w:tr w:rsidR="006B4621" w:rsidRPr="00BD12CB" w14:paraId="28657A2F" w14:textId="77777777" w:rsidTr="003C44D7">
        <w:tc>
          <w:tcPr>
            <w:tcW w:w="4788" w:type="dxa"/>
            <w:shd w:val="clear" w:color="auto" w:fill="FFFFFF"/>
          </w:tcPr>
          <w:p w14:paraId="17EF5169" w14:textId="643AC565" w:rsidR="006B4621" w:rsidRPr="00BD12CB" w:rsidRDefault="006B4621">
            <w:pPr>
              <w:rPr>
                <w:lang w:eastAsia="en-GB"/>
              </w:rPr>
            </w:pPr>
            <w:r>
              <w:rPr>
                <w:lang w:eastAsia="en-GB"/>
              </w:rPr>
              <w:t>The process that the signatory must follow when seeking to terminate the contract of enrolment under paragraph (b) or to take disciplinary action under paragraph (d).</w:t>
            </w:r>
          </w:p>
        </w:tc>
        <w:tc>
          <w:tcPr>
            <w:tcW w:w="3756" w:type="dxa"/>
            <w:shd w:val="clear" w:color="auto" w:fill="FFFFFF"/>
          </w:tcPr>
          <w:p w14:paraId="5312D8DF" w14:textId="77777777" w:rsidR="006B4621" w:rsidRPr="00BD12CB" w:rsidRDefault="006B4621">
            <w:pPr>
              <w:rPr>
                <w:lang w:eastAsia="en-GB"/>
              </w:rPr>
            </w:pPr>
          </w:p>
        </w:tc>
        <w:tc>
          <w:tcPr>
            <w:tcW w:w="1032" w:type="dxa"/>
            <w:shd w:val="clear" w:color="auto" w:fill="FFFFFF"/>
          </w:tcPr>
          <w:p w14:paraId="1516D7E7" w14:textId="77777777" w:rsidR="006B4621" w:rsidRPr="00BD12CB" w:rsidRDefault="006B4621">
            <w:pPr>
              <w:rPr>
                <w:lang w:eastAsia="en-GB"/>
              </w:rPr>
            </w:pPr>
          </w:p>
        </w:tc>
      </w:tr>
      <w:tr w:rsidR="006B4621" w:rsidRPr="00BD12CB" w14:paraId="0974550F" w14:textId="77777777" w:rsidTr="003C44D7">
        <w:tc>
          <w:tcPr>
            <w:tcW w:w="9576" w:type="dxa"/>
            <w:gridSpan w:val="3"/>
            <w:shd w:val="clear" w:color="auto" w:fill="FFFFFF"/>
          </w:tcPr>
          <w:p w14:paraId="580D1891" w14:textId="77777777" w:rsidR="006B4621" w:rsidRPr="00BD12CB" w:rsidRDefault="006B4621">
            <w:pPr>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5648B0FC" w14:textId="3843FD3F" w:rsidR="008633C9" w:rsidRDefault="008633C9" w:rsidP="002E5924">
      <w:pPr>
        <w:pStyle w:val="Heading4"/>
      </w:pPr>
      <w:r>
        <w:lastRenderedPageBreak/>
        <w:t>Process Clause 42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33C9" w:rsidRPr="00BD12CB" w14:paraId="4D0A1A93" w14:textId="77777777" w:rsidTr="003C44D7">
        <w:tc>
          <w:tcPr>
            <w:tcW w:w="9576" w:type="dxa"/>
            <w:shd w:val="clear" w:color="auto" w:fill="E7E6E6"/>
          </w:tcPr>
          <w:p w14:paraId="65035CC0" w14:textId="77A0F390" w:rsidR="008633C9" w:rsidRPr="00FA39F7" w:rsidRDefault="008633C9" w:rsidP="003C44D7">
            <w:pPr>
              <w:keepNext/>
              <w:rPr>
                <w:rFonts w:cs="Arial"/>
                <w:szCs w:val="22"/>
              </w:rPr>
            </w:pPr>
            <w:r w:rsidRPr="008633C9">
              <w:rPr>
                <w:lang w:eastAsia="en-GB"/>
              </w:rPr>
              <w:t>Each signatory must ensure that the contract of enrolment is fair and reasonable.</w:t>
            </w:r>
          </w:p>
        </w:tc>
      </w:tr>
    </w:tbl>
    <w:p w14:paraId="17AA57AA" w14:textId="05FED078" w:rsidR="008633C9" w:rsidRPr="00353614" w:rsidRDefault="008633C9" w:rsidP="008633C9">
      <w:pPr>
        <w:keepNext/>
        <w:rPr>
          <w:color w:val="7C2128"/>
          <w:lang w:eastAsia="en-GB"/>
        </w:rPr>
      </w:pPr>
      <w:r w:rsidRPr="00353614">
        <w:rPr>
          <w:color w:val="7C2128"/>
          <w:lang w:eastAsia="en-GB"/>
        </w:rPr>
        <w:t xml:space="preserve">How </w:t>
      </w:r>
      <w:r>
        <w:rPr>
          <w:color w:val="7C2128"/>
          <w:lang w:eastAsia="en-GB"/>
        </w:rPr>
        <w:t>have you ensured that the contract of enrolment is fair and reasonable?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33C9" w:rsidRPr="00BD12CB" w14:paraId="5CE1F8E2" w14:textId="77777777" w:rsidTr="003C44D7">
        <w:tc>
          <w:tcPr>
            <w:tcW w:w="9350" w:type="dxa"/>
            <w:shd w:val="clear" w:color="auto" w:fill="auto"/>
          </w:tcPr>
          <w:p w14:paraId="7CF1DB90" w14:textId="77777777" w:rsidR="008633C9" w:rsidRPr="00BD12CB" w:rsidRDefault="008633C9" w:rsidP="003C44D7">
            <w:pPr>
              <w:keepNext/>
              <w:rPr>
                <w:lang w:eastAsia="en-GB"/>
              </w:rPr>
            </w:pPr>
          </w:p>
          <w:p w14:paraId="6581161A" w14:textId="77777777" w:rsidR="008633C9" w:rsidRPr="00BD12CB" w:rsidRDefault="008633C9" w:rsidP="003C44D7">
            <w:pPr>
              <w:keepNext/>
              <w:rPr>
                <w:lang w:eastAsia="en-GB"/>
              </w:rPr>
            </w:pPr>
          </w:p>
          <w:p w14:paraId="2439C7C7" w14:textId="77777777" w:rsidR="008633C9" w:rsidRPr="00BD12CB" w:rsidRDefault="008633C9" w:rsidP="003C44D7">
            <w:pPr>
              <w:keepNext/>
              <w:rPr>
                <w:lang w:eastAsia="en-GB"/>
              </w:rPr>
            </w:pPr>
          </w:p>
          <w:p w14:paraId="57B1D916" w14:textId="77777777" w:rsidR="008633C9" w:rsidRPr="00BD12CB" w:rsidRDefault="008633C9" w:rsidP="003C44D7">
            <w:pPr>
              <w:keepNext/>
              <w:rPr>
                <w:lang w:eastAsia="en-GB"/>
              </w:rPr>
            </w:pPr>
          </w:p>
        </w:tc>
      </w:tr>
      <w:tr w:rsidR="008633C9" w:rsidRPr="00BD12CB" w14:paraId="3435FDF5" w14:textId="77777777" w:rsidTr="003C44D7">
        <w:tc>
          <w:tcPr>
            <w:tcW w:w="9350" w:type="dxa"/>
            <w:shd w:val="clear" w:color="auto" w:fill="auto"/>
          </w:tcPr>
          <w:p w14:paraId="6415D269" w14:textId="77777777" w:rsidR="008633C9" w:rsidRPr="00BD12CB" w:rsidRDefault="008633C9" w:rsidP="003C44D7">
            <w:pPr>
              <w:keepNext/>
              <w:rPr>
                <w:lang w:eastAsia="en-GB"/>
              </w:rPr>
            </w:pPr>
            <w:r w:rsidRPr="00BD12CB">
              <w:rPr>
                <w:lang w:eastAsia="en-GB"/>
              </w:rPr>
              <w:t>Referenc</w:t>
            </w:r>
            <w:r>
              <w:rPr>
                <w:lang w:eastAsia="en-GB"/>
              </w:rPr>
              <w:t>e to supporting documentation:</w:t>
            </w:r>
          </w:p>
        </w:tc>
      </w:tr>
      <w:tr w:rsidR="008633C9" w:rsidRPr="00BD12CB" w14:paraId="7187E9FF" w14:textId="77777777" w:rsidTr="003C44D7">
        <w:tc>
          <w:tcPr>
            <w:tcW w:w="9350" w:type="dxa"/>
            <w:shd w:val="clear" w:color="auto" w:fill="auto"/>
          </w:tcPr>
          <w:p w14:paraId="165C647E" w14:textId="77777777" w:rsidR="008633C9" w:rsidRPr="00BD12CB" w:rsidRDefault="008633C9" w:rsidP="003C44D7">
            <w:pPr>
              <w:keepNext/>
              <w:rPr>
                <w:color w:val="7F7F7F"/>
                <w:szCs w:val="22"/>
              </w:rPr>
            </w:pPr>
            <w:r w:rsidRPr="00BD12CB">
              <w:rPr>
                <w:color w:val="7F7F7F"/>
                <w:szCs w:val="22"/>
              </w:rPr>
              <w:t xml:space="preserve">NZQA </w:t>
            </w:r>
            <w:r>
              <w:rPr>
                <w:color w:val="7F7F7F"/>
                <w:szCs w:val="22"/>
              </w:rPr>
              <w:t>c</w:t>
            </w:r>
            <w:r w:rsidRPr="00BD12CB">
              <w:rPr>
                <w:color w:val="7F7F7F"/>
                <w:szCs w:val="22"/>
              </w:rPr>
              <w:t>omments:</w:t>
            </w:r>
          </w:p>
        </w:tc>
      </w:tr>
    </w:tbl>
    <w:p w14:paraId="23228F31" w14:textId="11EBF4A9" w:rsidR="008633C9" w:rsidRPr="002E5924" w:rsidRDefault="008633C9" w:rsidP="007D38A6">
      <w:pPr>
        <w:pStyle w:val="Heading3"/>
      </w:pPr>
      <w:bookmarkStart w:id="28" w:name="_Toc89092162"/>
      <w:bookmarkStart w:id="29" w:name="_Toc90989611"/>
      <w:r>
        <w:t>Process 4: Disciplinary action</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33C9" w:rsidRPr="00BD12CB" w14:paraId="366EB330" w14:textId="77777777" w:rsidTr="003C44D7">
        <w:tc>
          <w:tcPr>
            <w:tcW w:w="9576" w:type="dxa"/>
            <w:shd w:val="clear" w:color="auto" w:fill="E7E6E6"/>
          </w:tcPr>
          <w:p w14:paraId="7FDC0312" w14:textId="7F388BAF" w:rsidR="008633C9" w:rsidRPr="002E5924" w:rsidRDefault="008633C9" w:rsidP="008633C9">
            <w:pPr>
              <w:rPr>
                <w:rFonts w:cs="Arial"/>
                <w:szCs w:val="22"/>
              </w:rPr>
            </w:pPr>
            <w:r w:rsidRPr="008633C9">
              <w:rPr>
                <w:rFonts w:cs="Arial"/>
                <w:szCs w:val="22"/>
              </w:rPr>
              <w:t>Any process undertaken under clause 42(1)(e) for terminating the contract of enrolment under clause</w:t>
            </w:r>
            <w:r>
              <w:rPr>
                <w:rFonts w:cs="Arial"/>
                <w:szCs w:val="22"/>
              </w:rPr>
              <w:t xml:space="preserve"> </w:t>
            </w:r>
            <w:r w:rsidRPr="008633C9">
              <w:rPr>
                <w:rFonts w:cs="Arial"/>
                <w:szCs w:val="22"/>
              </w:rPr>
              <w:t>42(1)(b) or for taking disciplinary action under clause 42(1)(d) must be in accordance with the</w:t>
            </w:r>
            <w:r>
              <w:rPr>
                <w:rFonts w:cs="Arial"/>
                <w:szCs w:val="22"/>
              </w:rPr>
              <w:t xml:space="preserve"> </w:t>
            </w:r>
            <w:r w:rsidRPr="008633C9">
              <w:rPr>
                <w:rFonts w:cs="Arial"/>
                <w:szCs w:val="22"/>
              </w:rPr>
              <w:t>principles of natural justice (which includes those necessary to ensure the prompt, considered, and</w:t>
            </w:r>
            <w:r>
              <w:rPr>
                <w:rFonts w:cs="Arial"/>
                <w:szCs w:val="22"/>
              </w:rPr>
              <w:t xml:space="preserve"> </w:t>
            </w:r>
            <w:r w:rsidRPr="008633C9">
              <w:rPr>
                <w:rFonts w:cs="Arial"/>
                <w:szCs w:val="22"/>
              </w:rPr>
              <w:t>fair resolution of the matter that is the subject of the action).</w:t>
            </w:r>
          </w:p>
        </w:tc>
      </w:tr>
    </w:tbl>
    <w:p w14:paraId="4FDD16C6" w14:textId="79C88A2F" w:rsidR="008633C9" w:rsidRPr="00353614" w:rsidRDefault="008633C9" w:rsidP="008633C9">
      <w:pPr>
        <w:rPr>
          <w:color w:val="7C2128"/>
          <w:lang w:eastAsia="en-GB"/>
        </w:rPr>
      </w:pPr>
      <w:r w:rsidRPr="00353614">
        <w:rPr>
          <w:color w:val="7C2128"/>
          <w:lang w:eastAsia="en-GB"/>
        </w:rPr>
        <w:t>What processes do you have in place for disciplinary action</w:t>
      </w:r>
      <w:r>
        <w:rPr>
          <w:color w:val="7C2128"/>
          <w:lang w:eastAsia="en-GB"/>
        </w:rPr>
        <w:t xml:space="preserve"> </w:t>
      </w:r>
      <w:r w:rsidRPr="002E5924">
        <w:rPr>
          <w:lang w:eastAsia="en-GB"/>
        </w:rPr>
        <w:t>AND</w:t>
      </w:r>
      <w:r>
        <w:rPr>
          <w:lang w:eastAsia="en-GB"/>
        </w:rPr>
        <w:t xml:space="preserve"> </w:t>
      </w:r>
      <w:r w:rsidRPr="002E5924">
        <w:rPr>
          <w:color w:val="7C2128"/>
          <w:lang w:eastAsia="en-GB"/>
        </w:rPr>
        <w:t>for terminating the contract of enrolment</w:t>
      </w:r>
      <w:r w:rsidRPr="00353614">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33C9" w:rsidRPr="00BD12CB" w14:paraId="7FF21D02" w14:textId="77777777" w:rsidTr="003C44D7">
        <w:tc>
          <w:tcPr>
            <w:tcW w:w="9576" w:type="dxa"/>
            <w:shd w:val="clear" w:color="auto" w:fill="auto"/>
          </w:tcPr>
          <w:p w14:paraId="6FBF77B4" w14:textId="77777777" w:rsidR="008633C9" w:rsidRPr="00BD12CB" w:rsidRDefault="008633C9" w:rsidP="003C44D7">
            <w:pPr>
              <w:rPr>
                <w:lang w:eastAsia="en-GB"/>
              </w:rPr>
            </w:pPr>
          </w:p>
          <w:p w14:paraId="1F602310" w14:textId="77777777" w:rsidR="008633C9" w:rsidRPr="00BD12CB" w:rsidRDefault="008633C9" w:rsidP="003C44D7">
            <w:pPr>
              <w:rPr>
                <w:lang w:eastAsia="en-GB"/>
              </w:rPr>
            </w:pPr>
          </w:p>
          <w:p w14:paraId="462DDB3A" w14:textId="77777777" w:rsidR="008633C9" w:rsidRPr="00BD12CB" w:rsidRDefault="008633C9" w:rsidP="003C44D7">
            <w:pPr>
              <w:rPr>
                <w:lang w:eastAsia="en-GB"/>
              </w:rPr>
            </w:pPr>
          </w:p>
          <w:p w14:paraId="684025AC" w14:textId="77777777" w:rsidR="008633C9" w:rsidRPr="00BD12CB" w:rsidRDefault="008633C9" w:rsidP="003C44D7">
            <w:pPr>
              <w:rPr>
                <w:lang w:eastAsia="en-GB"/>
              </w:rPr>
            </w:pPr>
          </w:p>
        </w:tc>
      </w:tr>
      <w:tr w:rsidR="008633C9" w:rsidRPr="00BD12CB" w14:paraId="4083F523" w14:textId="77777777" w:rsidTr="003C44D7">
        <w:tc>
          <w:tcPr>
            <w:tcW w:w="9576" w:type="dxa"/>
            <w:shd w:val="clear" w:color="auto" w:fill="auto"/>
          </w:tcPr>
          <w:p w14:paraId="064FDAA7" w14:textId="77777777" w:rsidR="008633C9" w:rsidRPr="00BD12CB" w:rsidRDefault="008633C9" w:rsidP="003C44D7">
            <w:pPr>
              <w:rPr>
                <w:lang w:eastAsia="en-GB"/>
              </w:rPr>
            </w:pPr>
            <w:r>
              <w:rPr>
                <w:lang w:eastAsia="en-GB"/>
              </w:rPr>
              <w:t>Reference to supporting documentation:</w:t>
            </w:r>
          </w:p>
        </w:tc>
      </w:tr>
      <w:tr w:rsidR="008633C9" w:rsidRPr="00BD12CB" w14:paraId="7C5CE9CD" w14:textId="77777777" w:rsidTr="003C44D7">
        <w:tc>
          <w:tcPr>
            <w:tcW w:w="9576" w:type="dxa"/>
            <w:shd w:val="clear" w:color="auto" w:fill="auto"/>
          </w:tcPr>
          <w:p w14:paraId="21600999" w14:textId="77777777" w:rsidR="008633C9" w:rsidRPr="00BD12CB" w:rsidRDefault="008633C9" w:rsidP="003C44D7">
            <w:pPr>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62F0903A" w14:textId="7E45DF40" w:rsidR="00493DF9" w:rsidRPr="003C44D7" w:rsidRDefault="00493DF9" w:rsidP="007D38A6">
      <w:pPr>
        <w:pStyle w:val="Heading3"/>
      </w:pPr>
      <w:bookmarkStart w:id="30" w:name="_Toc89092163"/>
      <w:bookmarkStart w:id="31" w:name="_Toc90989612"/>
      <w:r>
        <w:t>Process 5: Insurance</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3DF9" w:rsidRPr="00BD12CB" w14:paraId="028CD70F" w14:textId="77777777" w:rsidTr="002E5924">
        <w:tc>
          <w:tcPr>
            <w:tcW w:w="9350" w:type="dxa"/>
            <w:shd w:val="clear" w:color="auto" w:fill="E7E6E6"/>
          </w:tcPr>
          <w:p w14:paraId="2F630DAD" w14:textId="16238620" w:rsidR="00493DF9" w:rsidRPr="00BD12CB" w:rsidRDefault="00493DF9" w:rsidP="00493DF9">
            <w:pPr>
              <w:rPr>
                <w:rFonts w:cs="Arial"/>
                <w:szCs w:val="22"/>
              </w:rPr>
            </w:pPr>
            <w:r w:rsidRPr="00BD12CB">
              <w:rPr>
                <w:rFonts w:cs="Arial"/>
                <w:szCs w:val="22"/>
              </w:rPr>
              <w:t xml:space="preserve">(1) </w:t>
            </w:r>
            <w:r w:rsidRPr="00493DF9">
              <w:rPr>
                <w:rFonts w:cs="Arial"/>
                <w:szCs w:val="22"/>
              </w:rPr>
              <w:t>Each signatory must have practices that ensure, as far as practicable, each international tertiary</w:t>
            </w:r>
            <w:r>
              <w:rPr>
                <w:rFonts w:cs="Arial"/>
                <w:szCs w:val="22"/>
              </w:rPr>
              <w:t xml:space="preserve"> </w:t>
            </w:r>
            <w:r w:rsidRPr="00493DF9">
              <w:rPr>
                <w:rFonts w:cs="Arial"/>
                <w:szCs w:val="22"/>
              </w:rPr>
              <w:t>learner who is enrolled with the signatory for educational instruction of 2 weeks’ duration or</w:t>
            </w:r>
            <w:r>
              <w:rPr>
                <w:rFonts w:cs="Arial"/>
                <w:szCs w:val="22"/>
              </w:rPr>
              <w:t xml:space="preserve"> </w:t>
            </w:r>
            <w:r w:rsidRPr="00493DF9">
              <w:rPr>
                <w:rFonts w:cs="Arial"/>
                <w:szCs w:val="22"/>
              </w:rPr>
              <w:t>longer has appropriate insurance covering –</w:t>
            </w:r>
            <w:r w:rsidRPr="00BD12CB">
              <w:rPr>
                <w:rFonts w:cs="Arial"/>
                <w:szCs w:val="22"/>
              </w:rPr>
              <w:t>—</w:t>
            </w:r>
          </w:p>
          <w:p w14:paraId="06106D1C" w14:textId="42759F16" w:rsidR="00493DF9" w:rsidRPr="00BD12CB" w:rsidRDefault="00493DF9" w:rsidP="003C44D7">
            <w:pPr>
              <w:rPr>
                <w:rFonts w:cs="Arial"/>
                <w:szCs w:val="22"/>
              </w:rPr>
            </w:pPr>
            <w:r w:rsidRPr="00BD12CB">
              <w:rPr>
                <w:rFonts w:cs="Arial"/>
                <w:szCs w:val="22"/>
              </w:rPr>
              <w:t xml:space="preserve">(a) the </w:t>
            </w:r>
            <w:r w:rsidRPr="00493DF9">
              <w:rPr>
                <w:rFonts w:cs="Arial"/>
                <w:szCs w:val="22"/>
              </w:rPr>
              <w:t>international tertiary learner</w:t>
            </w:r>
            <w:r w:rsidRPr="00BD12CB">
              <w:rPr>
                <w:rFonts w:cs="Arial"/>
                <w:szCs w:val="22"/>
              </w:rPr>
              <w:t>’s travel—</w:t>
            </w:r>
          </w:p>
          <w:p w14:paraId="3F3674AF" w14:textId="77777777" w:rsidR="00493DF9" w:rsidRPr="00BD12CB" w:rsidRDefault="00493DF9" w:rsidP="003C44D7">
            <w:pPr>
              <w:rPr>
                <w:rFonts w:cs="Arial"/>
                <w:szCs w:val="22"/>
              </w:rPr>
            </w:pPr>
            <w:r w:rsidRPr="00BD12CB">
              <w:rPr>
                <w:rFonts w:cs="Arial"/>
                <w:szCs w:val="22"/>
              </w:rPr>
              <w:t xml:space="preserve">    (</w:t>
            </w:r>
            <w:proofErr w:type="spellStart"/>
            <w:r w:rsidRPr="00BD12CB">
              <w:rPr>
                <w:rFonts w:cs="Arial"/>
                <w:szCs w:val="22"/>
              </w:rPr>
              <w:t>i</w:t>
            </w:r>
            <w:proofErr w:type="spellEnd"/>
            <w:r w:rsidRPr="00BD12CB">
              <w:rPr>
                <w:rFonts w:cs="Arial"/>
                <w:szCs w:val="22"/>
              </w:rPr>
              <w:t>) to and from New Zealand; and</w:t>
            </w:r>
          </w:p>
          <w:p w14:paraId="2727292E" w14:textId="77777777" w:rsidR="00493DF9" w:rsidRPr="00BD12CB" w:rsidRDefault="00493DF9" w:rsidP="003C44D7">
            <w:pPr>
              <w:rPr>
                <w:rFonts w:cs="Arial"/>
                <w:szCs w:val="22"/>
              </w:rPr>
            </w:pPr>
            <w:r w:rsidRPr="00BD12CB">
              <w:rPr>
                <w:rFonts w:cs="Arial"/>
                <w:szCs w:val="22"/>
              </w:rPr>
              <w:t xml:space="preserve">    (ii) within New Zealand; and</w:t>
            </w:r>
          </w:p>
          <w:p w14:paraId="246387C1" w14:textId="77777777" w:rsidR="00493DF9" w:rsidRPr="00BD12CB" w:rsidRDefault="00493DF9" w:rsidP="003C44D7">
            <w:pPr>
              <w:rPr>
                <w:rFonts w:cs="Arial"/>
                <w:szCs w:val="22"/>
              </w:rPr>
            </w:pPr>
            <w:r w:rsidRPr="00BD12CB">
              <w:rPr>
                <w:rFonts w:cs="Arial"/>
                <w:szCs w:val="22"/>
              </w:rPr>
              <w:t xml:space="preserve">    (iii) if the travel is part of the educational instruction, outside New Zealand; and</w:t>
            </w:r>
          </w:p>
          <w:p w14:paraId="195BB9E1" w14:textId="77777777" w:rsidR="00493DF9" w:rsidRPr="00BD12CB" w:rsidRDefault="00493DF9" w:rsidP="003C44D7">
            <w:pPr>
              <w:rPr>
                <w:rFonts w:cs="Arial"/>
                <w:szCs w:val="22"/>
              </w:rPr>
            </w:pPr>
            <w:r w:rsidRPr="00BD12CB">
              <w:rPr>
                <w:rFonts w:cs="Arial"/>
                <w:szCs w:val="22"/>
              </w:rPr>
              <w:lastRenderedPageBreak/>
              <w:t>(b) medical care in New Zealand, including diagnosis, prescription, surgery, and hospitalisation; and</w:t>
            </w:r>
          </w:p>
          <w:p w14:paraId="6EF69A24" w14:textId="7BC37F5B" w:rsidR="00493DF9" w:rsidRPr="00BD12CB" w:rsidRDefault="00493DF9" w:rsidP="003C44D7">
            <w:pPr>
              <w:rPr>
                <w:rFonts w:cs="Arial"/>
                <w:szCs w:val="22"/>
              </w:rPr>
            </w:pPr>
            <w:r w:rsidRPr="00BD12CB">
              <w:rPr>
                <w:rFonts w:cs="Arial"/>
                <w:szCs w:val="22"/>
              </w:rPr>
              <w:t xml:space="preserve">(c) repatriation or expatriation of the </w:t>
            </w:r>
            <w:r w:rsidRPr="00493DF9">
              <w:rPr>
                <w:rFonts w:cs="Arial"/>
                <w:szCs w:val="22"/>
              </w:rPr>
              <w:t>international tertiary</w:t>
            </w:r>
            <w:r>
              <w:rPr>
                <w:rFonts w:cs="Arial"/>
                <w:szCs w:val="22"/>
              </w:rPr>
              <w:t xml:space="preserve"> </w:t>
            </w:r>
            <w:r w:rsidRPr="00493DF9">
              <w:rPr>
                <w:rFonts w:cs="Arial"/>
                <w:szCs w:val="22"/>
              </w:rPr>
              <w:t>learner</w:t>
            </w:r>
            <w:r w:rsidRPr="00BD12CB">
              <w:rPr>
                <w:rFonts w:cs="Arial"/>
                <w:szCs w:val="22"/>
              </w:rPr>
              <w:t xml:space="preserve"> </w:t>
            </w:r>
            <w:proofErr w:type="gramStart"/>
            <w:r w:rsidRPr="00BD12CB">
              <w:rPr>
                <w:rFonts w:cs="Arial"/>
                <w:szCs w:val="22"/>
              </w:rPr>
              <w:t>as a result of</w:t>
            </w:r>
            <w:proofErr w:type="gramEnd"/>
            <w:r w:rsidRPr="00BD12CB">
              <w:rPr>
                <w:rFonts w:cs="Arial"/>
                <w:szCs w:val="22"/>
              </w:rPr>
              <w:t xml:space="preserve"> serious illness or injury, including cover of travel costs incurred by family members assisting repatriation or expatriation; and</w:t>
            </w:r>
          </w:p>
          <w:p w14:paraId="05845A22" w14:textId="3D612C1F" w:rsidR="00493DF9" w:rsidRPr="00BD12CB" w:rsidRDefault="00493DF9" w:rsidP="003C44D7">
            <w:pPr>
              <w:rPr>
                <w:rFonts w:cs="Arial"/>
                <w:szCs w:val="22"/>
              </w:rPr>
            </w:pPr>
            <w:r w:rsidRPr="00BD12CB">
              <w:rPr>
                <w:rFonts w:cs="Arial"/>
                <w:szCs w:val="22"/>
              </w:rPr>
              <w:t xml:space="preserve">(d) death of the </w:t>
            </w:r>
            <w:r w:rsidRPr="00493DF9">
              <w:rPr>
                <w:rFonts w:cs="Arial"/>
                <w:szCs w:val="22"/>
              </w:rPr>
              <w:t>international tertiary</w:t>
            </w:r>
            <w:r>
              <w:rPr>
                <w:rFonts w:cs="Arial"/>
                <w:szCs w:val="22"/>
              </w:rPr>
              <w:t xml:space="preserve"> </w:t>
            </w:r>
            <w:r w:rsidRPr="00493DF9">
              <w:rPr>
                <w:rFonts w:cs="Arial"/>
                <w:szCs w:val="22"/>
              </w:rPr>
              <w:t>learner</w:t>
            </w:r>
            <w:r w:rsidRPr="00BD12CB">
              <w:rPr>
                <w:rFonts w:cs="Arial"/>
                <w:szCs w:val="22"/>
              </w:rPr>
              <w:t>, including cover of—</w:t>
            </w:r>
          </w:p>
          <w:p w14:paraId="418271FD" w14:textId="77777777" w:rsidR="00493DF9" w:rsidRPr="00BD12CB" w:rsidRDefault="00493DF9" w:rsidP="003C44D7">
            <w:pPr>
              <w:rPr>
                <w:rFonts w:cs="Arial"/>
                <w:szCs w:val="22"/>
              </w:rPr>
            </w:pPr>
            <w:r w:rsidRPr="00BD12CB">
              <w:rPr>
                <w:rFonts w:cs="Arial"/>
                <w:szCs w:val="22"/>
              </w:rPr>
              <w:t xml:space="preserve">    (</w:t>
            </w:r>
            <w:proofErr w:type="spellStart"/>
            <w:r w:rsidRPr="00BD12CB">
              <w:rPr>
                <w:rFonts w:cs="Arial"/>
                <w:szCs w:val="22"/>
              </w:rPr>
              <w:t>i</w:t>
            </w:r>
            <w:proofErr w:type="spellEnd"/>
            <w:r w:rsidRPr="00BD12CB">
              <w:rPr>
                <w:rFonts w:cs="Arial"/>
                <w:szCs w:val="22"/>
              </w:rPr>
              <w:t>) travel costs of family members to and from New Zealand; and</w:t>
            </w:r>
          </w:p>
          <w:p w14:paraId="445BD41F" w14:textId="77777777" w:rsidR="00493DF9" w:rsidRPr="00BD12CB" w:rsidRDefault="00493DF9" w:rsidP="003C44D7">
            <w:pPr>
              <w:rPr>
                <w:rFonts w:cs="Arial"/>
                <w:szCs w:val="22"/>
              </w:rPr>
            </w:pPr>
            <w:r w:rsidRPr="00BD12CB">
              <w:rPr>
                <w:rFonts w:cs="Arial"/>
                <w:szCs w:val="22"/>
              </w:rPr>
              <w:t xml:space="preserve">    (ii) costs of repatriation or expatriation of the body; and</w:t>
            </w:r>
          </w:p>
          <w:p w14:paraId="11E5819B" w14:textId="77777777" w:rsidR="00493DF9" w:rsidRPr="00BD12CB" w:rsidRDefault="00493DF9" w:rsidP="003C44D7">
            <w:pPr>
              <w:rPr>
                <w:rFonts w:cs="Arial"/>
                <w:szCs w:val="22"/>
              </w:rPr>
            </w:pPr>
            <w:r w:rsidRPr="00BD12CB">
              <w:rPr>
                <w:rFonts w:cs="Arial"/>
                <w:szCs w:val="22"/>
              </w:rPr>
              <w:t xml:space="preserve">    (iii) funeral expenses.</w:t>
            </w:r>
          </w:p>
          <w:p w14:paraId="2CA9D0B5" w14:textId="1C04C9C4" w:rsidR="00493DF9" w:rsidRPr="00BD12CB" w:rsidRDefault="00493DF9" w:rsidP="003C44D7">
            <w:pPr>
              <w:rPr>
                <w:szCs w:val="22"/>
                <w:lang w:eastAsia="en-GB"/>
              </w:rPr>
            </w:pPr>
            <w:r w:rsidRPr="00BD12CB">
              <w:rPr>
                <w:szCs w:val="22"/>
                <w:lang w:eastAsia="en-GB"/>
              </w:rPr>
              <w:t>(2) Subclause (1)(a)(</w:t>
            </w:r>
            <w:proofErr w:type="spellStart"/>
            <w:r w:rsidRPr="00BD12CB">
              <w:rPr>
                <w:szCs w:val="22"/>
                <w:lang w:eastAsia="en-GB"/>
              </w:rPr>
              <w:t>i</w:t>
            </w:r>
            <w:proofErr w:type="spellEnd"/>
            <w:r w:rsidRPr="00BD12CB">
              <w:rPr>
                <w:szCs w:val="22"/>
                <w:lang w:eastAsia="en-GB"/>
              </w:rPr>
              <w:t xml:space="preserve">) and (ii) includes the </w:t>
            </w:r>
            <w:r w:rsidRPr="00493DF9">
              <w:rPr>
                <w:rFonts w:cs="Arial"/>
                <w:szCs w:val="22"/>
              </w:rPr>
              <w:t>international tertiary</w:t>
            </w:r>
            <w:r>
              <w:rPr>
                <w:rFonts w:cs="Arial"/>
                <w:szCs w:val="22"/>
              </w:rPr>
              <w:t xml:space="preserve"> </w:t>
            </w:r>
            <w:r w:rsidRPr="00493DF9">
              <w:rPr>
                <w:rFonts w:cs="Arial"/>
                <w:szCs w:val="22"/>
              </w:rPr>
              <w:t>learner</w:t>
            </w:r>
            <w:r w:rsidRPr="00BD12CB">
              <w:rPr>
                <w:szCs w:val="22"/>
                <w:lang w:eastAsia="en-GB"/>
              </w:rPr>
              <w:t>’s travel to and from their country of origin or citizenship before their educational instruction begins and after it ends (which may be outside of the enrolment period).</w:t>
            </w:r>
          </w:p>
          <w:p w14:paraId="09B8687A" w14:textId="6C30BD05" w:rsidR="00493DF9" w:rsidRPr="00BD12CB" w:rsidRDefault="00493DF9" w:rsidP="003C44D7">
            <w:pPr>
              <w:rPr>
                <w:szCs w:val="22"/>
                <w:lang w:eastAsia="en-GB"/>
              </w:rPr>
            </w:pPr>
            <w:r w:rsidRPr="00BD12CB">
              <w:rPr>
                <w:szCs w:val="22"/>
                <w:lang w:eastAsia="en-GB"/>
              </w:rPr>
              <w:t>(3) Subclause (1)(a)(</w:t>
            </w:r>
            <w:proofErr w:type="spellStart"/>
            <w:r w:rsidRPr="00BD12CB">
              <w:rPr>
                <w:szCs w:val="22"/>
                <w:lang w:eastAsia="en-GB"/>
              </w:rPr>
              <w:t>i</w:t>
            </w:r>
            <w:proofErr w:type="spellEnd"/>
            <w:r w:rsidRPr="00BD12CB">
              <w:rPr>
                <w:szCs w:val="22"/>
                <w:lang w:eastAsia="en-GB"/>
              </w:rPr>
              <w:t xml:space="preserve">) does not include the </w:t>
            </w:r>
            <w:r w:rsidRPr="00493DF9">
              <w:rPr>
                <w:rFonts w:cs="Arial"/>
                <w:szCs w:val="22"/>
              </w:rPr>
              <w:t>international tertiary</w:t>
            </w:r>
            <w:r>
              <w:rPr>
                <w:rFonts w:cs="Arial"/>
                <w:szCs w:val="22"/>
              </w:rPr>
              <w:t xml:space="preserve"> </w:t>
            </w:r>
            <w:r w:rsidRPr="00493DF9">
              <w:rPr>
                <w:rFonts w:cs="Arial"/>
                <w:szCs w:val="22"/>
              </w:rPr>
              <w:t>learner</w:t>
            </w:r>
            <w:r w:rsidRPr="00BD12CB">
              <w:rPr>
                <w:szCs w:val="22"/>
                <w:lang w:eastAsia="en-GB"/>
              </w:rPr>
              <w:t xml:space="preserve">’s travel to other </w:t>
            </w:r>
            <w:proofErr w:type="gramStart"/>
            <w:r w:rsidRPr="00BD12CB">
              <w:rPr>
                <w:szCs w:val="22"/>
                <w:lang w:eastAsia="en-GB"/>
              </w:rPr>
              <w:t>countries, unless</w:t>
            </w:r>
            <w:proofErr w:type="gramEnd"/>
            <w:r w:rsidRPr="00BD12CB">
              <w:rPr>
                <w:szCs w:val="22"/>
                <w:lang w:eastAsia="en-GB"/>
              </w:rPr>
              <w:t xml:space="preserve"> that travel is primarily for the purpose of embarking on connecting flights to and from New Zealand.</w:t>
            </w:r>
          </w:p>
        </w:tc>
      </w:tr>
    </w:tbl>
    <w:p w14:paraId="7022F98B" w14:textId="77777777" w:rsidR="00493DF9" w:rsidRDefault="00493DF9" w:rsidP="00493DF9">
      <w:pPr>
        <w:rPr>
          <w:lang w:eastAsia="en-GB"/>
        </w:rPr>
      </w:pPr>
    </w:p>
    <w:p w14:paraId="08CC31F4" w14:textId="77777777" w:rsidR="00493DF9" w:rsidRPr="00353614" w:rsidRDefault="00493DF9" w:rsidP="00493DF9">
      <w:pPr>
        <w:rPr>
          <w:color w:val="7C2128"/>
          <w:lang w:eastAsia="en-GB"/>
        </w:rPr>
      </w:pPr>
      <w:r w:rsidRPr="00353614">
        <w:rPr>
          <w:color w:val="7C2128"/>
          <w:lang w:eastAsia="en-GB"/>
        </w:rPr>
        <w:t>What processes do you have in place to ensure that each international student has appropriate insurance while enrolled with you, and including travel to and from New Zealand, covering 1-3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3DF9" w:rsidRPr="00BD12CB" w14:paraId="6627FF08" w14:textId="77777777" w:rsidTr="003C44D7">
        <w:tc>
          <w:tcPr>
            <w:tcW w:w="9576" w:type="dxa"/>
            <w:shd w:val="clear" w:color="auto" w:fill="auto"/>
          </w:tcPr>
          <w:p w14:paraId="1CA509C7" w14:textId="77777777" w:rsidR="00493DF9" w:rsidRPr="00BD12CB" w:rsidRDefault="00493DF9" w:rsidP="003C44D7">
            <w:pPr>
              <w:rPr>
                <w:lang w:eastAsia="en-GB"/>
              </w:rPr>
            </w:pPr>
          </w:p>
          <w:p w14:paraId="0274CA40" w14:textId="77777777" w:rsidR="00493DF9" w:rsidRPr="00BD12CB" w:rsidRDefault="00493DF9" w:rsidP="003C44D7">
            <w:pPr>
              <w:rPr>
                <w:lang w:eastAsia="en-GB"/>
              </w:rPr>
            </w:pPr>
          </w:p>
          <w:p w14:paraId="557F9A24" w14:textId="77777777" w:rsidR="00493DF9" w:rsidRPr="00BD12CB" w:rsidRDefault="00493DF9" w:rsidP="003C44D7">
            <w:pPr>
              <w:rPr>
                <w:lang w:eastAsia="en-GB"/>
              </w:rPr>
            </w:pPr>
          </w:p>
          <w:p w14:paraId="1B494D52" w14:textId="77777777" w:rsidR="00493DF9" w:rsidRPr="00BD12CB" w:rsidRDefault="00493DF9" w:rsidP="003C44D7">
            <w:pPr>
              <w:rPr>
                <w:lang w:eastAsia="en-GB"/>
              </w:rPr>
            </w:pPr>
          </w:p>
        </w:tc>
      </w:tr>
      <w:tr w:rsidR="00493DF9" w:rsidRPr="00BD12CB" w14:paraId="02EF817A" w14:textId="77777777" w:rsidTr="003C44D7">
        <w:tc>
          <w:tcPr>
            <w:tcW w:w="9576" w:type="dxa"/>
            <w:shd w:val="clear" w:color="auto" w:fill="auto"/>
          </w:tcPr>
          <w:p w14:paraId="276FB13F" w14:textId="77777777" w:rsidR="00493DF9" w:rsidRPr="00BD12CB" w:rsidRDefault="00493DF9" w:rsidP="003C44D7">
            <w:pPr>
              <w:rPr>
                <w:lang w:eastAsia="en-GB"/>
              </w:rPr>
            </w:pPr>
            <w:r>
              <w:rPr>
                <w:lang w:eastAsia="en-GB"/>
              </w:rPr>
              <w:t>Reference to supporting documentation:</w:t>
            </w:r>
          </w:p>
        </w:tc>
      </w:tr>
      <w:tr w:rsidR="00493DF9" w:rsidRPr="00BD12CB" w14:paraId="6D0C2663" w14:textId="77777777" w:rsidTr="003C44D7">
        <w:tc>
          <w:tcPr>
            <w:tcW w:w="9576" w:type="dxa"/>
            <w:shd w:val="clear" w:color="auto" w:fill="auto"/>
          </w:tcPr>
          <w:p w14:paraId="3946D2A7" w14:textId="77777777" w:rsidR="00493DF9" w:rsidRPr="00BD12CB" w:rsidRDefault="00493DF9" w:rsidP="003C44D7">
            <w:pPr>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587C9A89" w14:textId="158A245F" w:rsidR="004F1DF8" w:rsidRDefault="004F1DF8" w:rsidP="007D38A6">
      <w:pPr>
        <w:pStyle w:val="Heading3"/>
      </w:pPr>
      <w:bookmarkStart w:id="32" w:name="_Toc89092164"/>
      <w:bookmarkStart w:id="33" w:name="_Toc90989613"/>
      <w:r>
        <w:t>Process 6: Immigration matters</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3943"/>
        <w:gridCol w:w="740"/>
      </w:tblGrid>
      <w:tr w:rsidR="004F1DF8" w:rsidRPr="00BD12CB" w14:paraId="4164A3C4" w14:textId="77777777" w:rsidTr="003C44D7">
        <w:tc>
          <w:tcPr>
            <w:tcW w:w="4788" w:type="dxa"/>
            <w:shd w:val="clear" w:color="auto" w:fill="E7E6E6"/>
          </w:tcPr>
          <w:p w14:paraId="3F4161B2" w14:textId="6FA208B5" w:rsidR="004F1DF8" w:rsidRPr="002E5924" w:rsidRDefault="004F1DF8" w:rsidP="004F1DF8">
            <w:pPr>
              <w:keepNext/>
              <w:rPr>
                <w:rFonts w:cs="Arial"/>
                <w:szCs w:val="22"/>
              </w:rPr>
            </w:pPr>
            <w:r w:rsidRPr="004F1DF8">
              <w:rPr>
                <w:rFonts w:cs="Arial"/>
                <w:szCs w:val="22"/>
              </w:rPr>
              <w:t>Signatories must have practices that as far as possible will ensure that international tertiary learners</w:t>
            </w:r>
            <w:r>
              <w:rPr>
                <w:rFonts w:cs="Arial"/>
                <w:szCs w:val="22"/>
              </w:rPr>
              <w:t xml:space="preserve"> </w:t>
            </w:r>
            <w:r w:rsidRPr="004F1DF8">
              <w:rPr>
                <w:rFonts w:cs="Arial"/>
                <w:szCs w:val="22"/>
              </w:rPr>
              <w:t>are entitled to study in New Zealand under the Immigration Act 2009, including –</w:t>
            </w:r>
          </w:p>
        </w:tc>
        <w:tc>
          <w:tcPr>
            <w:tcW w:w="4044" w:type="dxa"/>
            <w:shd w:val="clear" w:color="auto" w:fill="E7E6E6"/>
          </w:tcPr>
          <w:p w14:paraId="4A4DC108" w14:textId="77777777" w:rsidR="004F1DF8" w:rsidRPr="00353614" w:rsidRDefault="004F1DF8" w:rsidP="003C44D7">
            <w:pPr>
              <w:keepNext/>
              <w:rPr>
                <w:color w:val="7C2128"/>
                <w:lang w:eastAsia="en-GB"/>
              </w:rPr>
            </w:pPr>
            <w:r w:rsidRPr="00353614">
              <w:rPr>
                <w:color w:val="7C2128"/>
                <w:lang w:eastAsia="en-GB"/>
              </w:rPr>
              <w:t>What procedure do you have in place?</w:t>
            </w:r>
          </w:p>
        </w:tc>
        <w:tc>
          <w:tcPr>
            <w:tcW w:w="744" w:type="dxa"/>
            <w:shd w:val="clear" w:color="auto" w:fill="E7E6E6"/>
          </w:tcPr>
          <w:p w14:paraId="23F321CE" w14:textId="77777777" w:rsidR="004F1DF8" w:rsidRPr="00353614" w:rsidRDefault="004F1DF8" w:rsidP="003C44D7">
            <w:pPr>
              <w:keepNext/>
              <w:rPr>
                <w:color w:val="7C2128"/>
                <w:lang w:eastAsia="en-GB"/>
              </w:rPr>
            </w:pPr>
            <w:r w:rsidRPr="00353614">
              <w:rPr>
                <w:color w:val="7C2128"/>
                <w:lang w:eastAsia="en-GB"/>
              </w:rPr>
              <w:t>Ref:</w:t>
            </w:r>
          </w:p>
        </w:tc>
      </w:tr>
      <w:tr w:rsidR="004F1DF8" w:rsidRPr="00BD12CB" w14:paraId="1C9C2AC0" w14:textId="77777777" w:rsidTr="003C44D7">
        <w:tc>
          <w:tcPr>
            <w:tcW w:w="4788" w:type="dxa"/>
            <w:shd w:val="clear" w:color="auto" w:fill="FFFFFF"/>
          </w:tcPr>
          <w:p w14:paraId="4CEB7E6E" w14:textId="3634EA6F" w:rsidR="004F1DF8" w:rsidRPr="00BD12CB" w:rsidRDefault="004F1DF8" w:rsidP="004F1DF8">
            <w:pPr>
              <w:rPr>
                <w:lang w:eastAsia="en-GB"/>
              </w:rPr>
            </w:pPr>
            <w:r>
              <w:rPr>
                <w:lang w:eastAsia="en-GB"/>
              </w:rPr>
              <w:t>Ensuring that each international tertiary learner who enrols with the signatory has the necessary immigration status for study in New Zealand</w:t>
            </w:r>
          </w:p>
        </w:tc>
        <w:tc>
          <w:tcPr>
            <w:tcW w:w="4044" w:type="dxa"/>
            <w:shd w:val="clear" w:color="auto" w:fill="FFFFFF"/>
          </w:tcPr>
          <w:p w14:paraId="015E0ED7" w14:textId="77777777" w:rsidR="004F1DF8" w:rsidRPr="00BD12CB" w:rsidRDefault="004F1DF8" w:rsidP="003C44D7">
            <w:pPr>
              <w:keepNext/>
              <w:rPr>
                <w:lang w:eastAsia="en-GB"/>
              </w:rPr>
            </w:pPr>
          </w:p>
        </w:tc>
        <w:tc>
          <w:tcPr>
            <w:tcW w:w="744" w:type="dxa"/>
            <w:shd w:val="clear" w:color="auto" w:fill="FFFFFF"/>
          </w:tcPr>
          <w:p w14:paraId="106C0F85" w14:textId="77777777" w:rsidR="004F1DF8" w:rsidRPr="00BD12CB" w:rsidRDefault="004F1DF8" w:rsidP="003C44D7">
            <w:pPr>
              <w:keepNext/>
              <w:rPr>
                <w:lang w:eastAsia="en-GB"/>
              </w:rPr>
            </w:pPr>
          </w:p>
        </w:tc>
      </w:tr>
      <w:tr w:rsidR="004F1DF8" w:rsidRPr="00BD12CB" w14:paraId="1F578BB5" w14:textId="77777777" w:rsidTr="003C44D7">
        <w:tc>
          <w:tcPr>
            <w:tcW w:w="4788" w:type="dxa"/>
            <w:shd w:val="clear" w:color="auto" w:fill="FFFFFF"/>
          </w:tcPr>
          <w:p w14:paraId="2E20C707" w14:textId="271286B5" w:rsidR="004F1DF8" w:rsidRPr="00BD12CB" w:rsidRDefault="004F1DF8" w:rsidP="004F1DF8">
            <w:pPr>
              <w:rPr>
                <w:lang w:eastAsia="en-GB"/>
              </w:rPr>
            </w:pPr>
            <w:r>
              <w:rPr>
                <w:lang w:eastAsia="en-GB"/>
              </w:rPr>
              <w:lastRenderedPageBreak/>
              <w:t>Reporting to Immigration New Zealand known or suspected breaches of visa conditions by international tertiary learners</w:t>
            </w:r>
          </w:p>
        </w:tc>
        <w:tc>
          <w:tcPr>
            <w:tcW w:w="4044" w:type="dxa"/>
            <w:shd w:val="clear" w:color="auto" w:fill="FFFFFF"/>
          </w:tcPr>
          <w:p w14:paraId="3A802D60" w14:textId="77777777" w:rsidR="004F1DF8" w:rsidRPr="00BD12CB" w:rsidRDefault="004F1DF8" w:rsidP="003C44D7">
            <w:pPr>
              <w:rPr>
                <w:lang w:eastAsia="en-GB"/>
              </w:rPr>
            </w:pPr>
          </w:p>
        </w:tc>
        <w:tc>
          <w:tcPr>
            <w:tcW w:w="744" w:type="dxa"/>
            <w:shd w:val="clear" w:color="auto" w:fill="FFFFFF"/>
          </w:tcPr>
          <w:p w14:paraId="62598531" w14:textId="77777777" w:rsidR="004F1DF8" w:rsidRPr="00BD12CB" w:rsidRDefault="004F1DF8" w:rsidP="003C44D7">
            <w:pPr>
              <w:rPr>
                <w:lang w:eastAsia="en-GB"/>
              </w:rPr>
            </w:pPr>
          </w:p>
        </w:tc>
      </w:tr>
      <w:tr w:rsidR="004F1DF8" w:rsidRPr="00BD12CB" w14:paraId="14E17DFB" w14:textId="77777777" w:rsidTr="003C44D7">
        <w:tc>
          <w:tcPr>
            <w:tcW w:w="4788" w:type="dxa"/>
            <w:shd w:val="clear" w:color="auto" w:fill="FFFFFF"/>
          </w:tcPr>
          <w:p w14:paraId="7C976F99" w14:textId="0CC69431" w:rsidR="004F1DF8" w:rsidRPr="00BD12CB" w:rsidRDefault="004F1DF8" w:rsidP="003C44D7">
            <w:pPr>
              <w:rPr>
                <w:lang w:eastAsia="en-GB"/>
              </w:rPr>
            </w:pPr>
            <w:r w:rsidRPr="00BD12CB">
              <w:rPr>
                <w:lang w:eastAsia="en-GB"/>
              </w:rPr>
              <w:t>Notif</w:t>
            </w:r>
            <w:r>
              <w:rPr>
                <w:lang w:eastAsia="en-GB"/>
              </w:rPr>
              <w:t>ying</w:t>
            </w:r>
            <w:r w:rsidRPr="00BD12CB">
              <w:rPr>
                <w:lang w:eastAsia="en-GB"/>
              </w:rPr>
              <w:t xml:space="preserve"> Immigration New Zealand of terminations of enrolment.</w:t>
            </w:r>
          </w:p>
        </w:tc>
        <w:tc>
          <w:tcPr>
            <w:tcW w:w="4044" w:type="dxa"/>
            <w:shd w:val="clear" w:color="auto" w:fill="FFFFFF"/>
          </w:tcPr>
          <w:p w14:paraId="58A14069" w14:textId="77777777" w:rsidR="004F1DF8" w:rsidRPr="00BD12CB" w:rsidRDefault="004F1DF8" w:rsidP="003C44D7">
            <w:pPr>
              <w:rPr>
                <w:lang w:eastAsia="en-GB"/>
              </w:rPr>
            </w:pPr>
          </w:p>
        </w:tc>
        <w:tc>
          <w:tcPr>
            <w:tcW w:w="744" w:type="dxa"/>
            <w:shd w:val="clear" w:color="auto" w:fill="FFFFFF"/>
          </w:tcPr>
          <w:p w14:paraId="3D30D17D" w14:textId="77777777" w:rsidR="004F1DF8" w:rsidRPr="00BD12CB" w:rsidRDefault="004F1DF8" w:rsidP="003C44D7">
            <w:pPr>
              <w:rPr>
                <w:lang w:eastAsia="en-GB"/>
              </w:rPr>
            </w:pPr>
          </w:p>
        </w:tc>
      </w:tr>
      <w:tr w:rsidR="004F1DF8" w:rsidRPr="00BD12CB" w14:paraId="181F7D5C" w14:textId="77777777" w:rsidTr="003C44D7">
        <w:tc>
          <w:tcPr>
            <w:tcW w:w="9576" w:type="dxa"/>
            <w:gridSpan w:val="3"/>
            <w:shd w:val="clear" w:color="auto" w:fill="FFFFFF"/>
          </w:tcPr>
          <w:p w14:paraId="29AACA4C" w14:textId="77777777" w:rsidR="004F1DF8" w:rsidRPr="00BD12CB" w:rsidRDefault="004F1DF8" w:rsidP="003C44D7">
            <w:pPr>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29FEC69D" w14:textId="226EC451" w:rsidR="00685EEE" w:rsidRPr="003C44D7" w:rsidRDefault="004F1DF8" w:rsidP="007D38A6">
      <w:pPr>
        <w:pStyle w:val="Heading3"/>
      </w:pPr>
      <w:bookmarkStart w:id="34" w:name="_Toc89092165"/>
      <w:bookmarkStart w:id="35" w:name="_Toc90989614"/>
      <w:r w:rsidRPr="004F1DF8">
        <w:t>Process 7: Student fee protection and managing withdrawal and closure</w:t>
      </w:r>
      <w:bookmarkEnd w:id="34"/>
      <w:bookmarkEnd w:id="35"/>
    </w:p>
    <w:p w14:paraId="0E16B00D" w14:textId="4A49D896" w:rsidR="00685EEE" w:rsidRDefault="00685EEE">
      <w:pPr>
        <w:pStyle w:val="Heading4"/>
      </w:pPr>
      <w:r>
        <w:t>Process Clauses 46 (1) (a)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3273"/>
        <w:gridCol w:w="730"/>
      </w:tblGrid>
      <w:tr w:rsidR="00685EEE" w:rsidRPr="00BD12CB" w14:paraId="42B05137" w14:textId="77777777" w:rsidTr="002E5924">
        <w:tc>
          <w:tcPr>
            <w:tcW w:w="5347" w:type="dxa"/>
            <w:shd w:val="clear" w:color="auto" w:fill="E7E6E6"/>
          </w:tcPr>
          <w:p w14:paraId="176CA184" w14:textId="77777777" w:rsidR="00685EEE" w:rsidRPr="00BD12CB" w:rsidRDefault="00685EEE">
            <w:pPr>
              <w:keepNext/>
              <w:rPr>
                <w:lang w:eastAsia="en-GB"/>
              </w:rPr>
            </w:pPr>
            <w:r w:rsidRPr="00BD12CB">
              <w:rPr>
                <w:rFonts w:cs="Arial"/>
                <w:szCs w:val="22"/>
              </w:rPr>
              <w:t>Each signatory must ensure that—</w:t>
            </w:r>
          </w:p>
        </w:tc>
        <w:tc>
          <w:tcPr>
            <w:tcW w:w="3273" w:type="dxa"/>
            <w:shd w:val="clear" w:color="auto" w:fill="E7E6E6"/>
          </w:tcPr>
          <w:p w14:paraId="3D7D00AC" w14:textId="77777777" w:rsidR="00685EEE" w:rsidRPr="0073398E" w:rsidRDefault="00685EEE">
            <w:pPr>
              <w:keepNext/>
              <w:rPr>
                <w:color w:val="7C2128"/>
                <w:lang w:eastAsia="en-GB"/>
              </w:rPr>
            </w:pPr>
            <w:r w:rsidRPr="0073398E">
              <w:rPr>
                <w:color w:val="7C2128"/>
                <w:lang w:eastAsia="en-GB"/>
              </w:rPr>
              <w:t>What procedures do you have in place?</w:t>
            </w:r>
          </w:p>
        </w:tc>
        <w:tc>
          <w:tcPr>
            <w:tcW w:w="730" w:type="dxa"/>
            <w:shd w:val="clear" w:color="auto" w:fill="E7E6E6"/>
          </w:tcPr>
          <w:p w14:paraId="7F8F9767" w14:textId="77777777" w:rsidR="00685EEE" w:rsidRPr="0073398E" w:rsidRDefault="00685EEE">
            <w:pPr>
              <w:keepNext/>
              <w:rPr>
                <w:color w:val="7C2128"/>
                <w:lang w:eastAsia="en-GB"/>
              </w:rPr>
            </w:pPr>
            <w:r w:rsidRPr="0073398E">
              <w:rPr>
                <w:color w:val="7C2128"/>
                <w:lang w:eastAsia="en-GB"/>
              </w:rPr>
              <w:t>Ref:</w:t>
            </w:r>
          </w:p>
        </w:tc>
      </w:tr>
      <w:tr w:rsidR="00685EEE" w:rsidRPr="00BD12CB" w14:paraId="1B05E08E" w14:textId="77777777" w:rsidTr="002E5924">
        <w:tc>
          <w:tcPr>
            <w:tcW w:w="5347" w:type="dxa"/>
            <w:shd w:val="clear" w:color="auto" w:fill="FFFFFF"/>
          </w:tcPr>
          <w:p w14:paraId="23DE697B" w14:textId="6C5F317B" w:rsidR="00685EEE" w:rsidRDefault="00685EEE">
            <w:pPr>
              <w:rPr>
                <w:lang w:eastAsia="en-GB"/>
              </w:rPr>
            </w:pPr>
            <w:r w:rsidRPr="00BD12CB">
              <w:rPr>
                <w:lang w:eastAsia="en-GB"/>
              </w:rPr>
              <w:t xml:space="preserve">(a) </w:t>
            </w:r>
            <w:r>
              <w:rPr>
                <w:lang w:eastAsia="en-GB"/>
              </w:rPr>
              <w:t>fees paid by international tertiary learners are secure and protected in the event of student</w:t>
            </w:r>
          </w:p>
          <w:p w14:paraId="1AFA3F1C" w14:textId="7ED09E46" w:rsidR="00685EEE" w:rsidRDefault="00685EEE">
            <w:pPr>
              <w:rPr>
                <w:lang w:eastAsia="en-GB"/>
              </w:rPr>
            </w:pPr>
            <w:r>
              <w:rPr>
                <w:lang w:eastAsia="en-GB"/>
              </w:rPr>
              <w:t>and</w:t>
            </w:r>
          </w:p>
          <w:p w14:paraId="2454D686" w14:textId="79075490" w:rsidR="00685EEE" w:rsidRDefault="00685EEE">
            <w:pPr>
              <w:rPr>
                <w:lang w:eastAsia="en-GB"/>
              </w:rPr>
            </w:pPr>
            <w:r>
              <w:rPr>
                <w:lang w:eastAsia="en-GB"/>
              </w:rPr>
              <w:t xml:space="preserve">(b) </w:t>
            </w:r>
            <w:r w:rsidRPr="00685EEE">
              <w:rPr>
                <w:lang w:eastAsia="en-GB"/>
              </w:rPr>
              <w:t>its refund policies are fair and reasonable</w:t>
            </w:r>
          </w:p>
          <w:p w14:paraId="294415BF" w14:textId="7AA2EE4A" w:rsidR="00685EEE" w:rsidRDefault="00685EEE">
            <w:pPr>
              <w:rPr>
                <w:lang w:eastAsia="en-GB"/>
              </w:rPr>
            </w:pPr>
            <w:r>
              <w:rPr>
                <w:lang w:eastAsia="en-GB"/>
              </w:rPr>
              <w:t>and</w:t>
            </w:r>
          </w:p>
          <w:p w14:paraId="6379E470" w14:textId="5C9EA5EB" w:rsidR="00685EEE" w:rsidRPr="00BD12CB" w:rsidRDefault="00685EEE">
            <w:pPr>
              <w:rPr>
                <w:lang w:eastAsia="en-GB"/>
              </w:rPr>
            </w:pPr>
            <w:r>
              <w:rPr>
                <w:lang w:eastAsia="en-GB"/>
              </w:rPr>
              <w:t>(c) it provides its international tertiary learners (or the parents or legal guardian of international tertiary learners under 18 years) with sufficient information to understand their rights and obligations under those refund policies</w:t>
            </w:r>
          </w:p>
        </w:tc>
        <w:tc>
          <w:tcPr>
            <w:tcW w:w="3273" w:type="dxa"/>
            <w:shd w:val="clear" w:color="auto" w:fill="FFFFFF"/>
          </w:tcPr>
          <w:p w14:paraId="563D97AE" w14:textId="77777777" w:rsidR="00685EEE" w:rsidRPr="00BD12CB" w:rsidRDefault="00685EEE">
            <w:pPr>
              <w:keepNext/>
              <w:rPr>
                <w:lang w:eastAsia="en-GB"/>
              </w:rPr>
            </w:pPr>
          </w:p>
        </w:tc>
        <w:tc>
          <w:tcPr>
            <w:tcW w:w="730" w:type="dxa"/>
            <w:shd w:val="clear" w:color="auto" w:fill="FFFFFF"/>
          </w:tcPr>
          <w:p w14:paraId="13F0E174" w14:textId="77777777" w:rsidR="00685EEE" w:rsidRPr="00BD12CB" w:rsidRDefault="00685EEE">
            <w:pPr>
              <w:keepNext/>
              <w:rPr>
                <w:lang w:eastAsia="en-GB"/>
              </w:rPr>
            </w:pPr>
          </w:p>
        </w:tc>
      </w:tr>
      <w:tr w:rsidR="00685EEE" w:rsidRPr="00BD12CB" w14:paraId="03254374" w14:textId="77777777" w:rsidTr="002E5924">
        <w:tc>
          <w:tcPr>
            <w:tcW w:w="9350" w:type="dxa"/>
            <w:gridSpan w:val="3"/>
            <w:shd w:val="clear" w:color="auto" w:fill="FFFFFF"/>
          </w:tcPr>
          <w:p w14:paraId="37604434" w14:textId="77777777" w:rsidR="00685EEE" w:rsidRPr="00BD12CB" w:rsidRDefault="00685EEE">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5091B458" w14:textId="3A836E88" w:rsidR="00685EEE" w:rsidRDefault="00685EEE" w:rsidP="002E5924">
      <w:pPr>
        <w:pStyle w:val="Heading4"/>
      </w:pPr>
      <w:r>
        <w:t>Process Clauses 46 (2) (a) –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271"/>
        <w:gridCol w:w="730"/>
      </w:tblGrid>
      <w:tr w:rsidR="00685EEE" w:rsidRPr="0073398E" w14:paraId="7B3EA067" w14:textId="77777777" w:rsidTr="003C44D7">
        <w:tc>
          <w:tcPr>
            <w:tcW w:w="5495" w:type="dxa"/>
            <w:shd w:val="clear" w:color="auto" w:fill="E7E6E6"/>
          </w:tcPr>
          <w:p w14:paraId="04174FAF" w14:textId="77777777" w:rsidR="00685EEE" w:rsidRPr="00BD12CB" w:rsidRDefault="00685EEE" w:rsidP="003C44D7">
            <w:pPr>
              <w:rPr>
                <w:lang w:eastAsia="en-GB"/>
              </w:rPr>
            </w:pPr>
            <w:r w:rsidRPr="00BD12CB">
              <w:rPr>
                <w:rFonts w:cs="Arial"/>
                <w:szCs w:val="22"/>
              </w:rPr>
              <w:t xml:space="preserve">A </w:t>
            </w:r>
            <w:r w:rsidRPr="00BD12CB">
              <w:rPr>
                <w:lang w:eastAsia="en-GB"/>
              </w:rPr>
              <w:t>refund policy must include refund conditions for the following situations</w:t>
            </w:r>
            <w:r w:rsidRPr="00BD12CB">
              <w:rPr>
                <w:rFonts w:cs="Arial"/>
                <w:szCs w:val="22"/>
              </w:rPr>
              <w:t>—</w:t>
            </w:r>
          </w:p>
        </w:tc>
        <w:tc>
          <w:tcPr>
            <w:tcW w:w="3347" w:type="dxa"/>
            <w:shd w:val="clear" w:color="auto" w:fill="E7E6E6"/>
          </w:tcPr>
          <w:p w14:paraId="0D58963D" w14:textId="77777777" w:rsidR="00685EEE" w:rsidRPr="0073398E" w:rsidRDefault="00685EEE" w:rsidP="003C44D7">
            <w:pPr>
              <w:keepNext/>
              <w:rPr>
                <w:color w:val="7C2128"/>
                <w:lang w:eastAsia="en-GB"/>
              </w:rPr>
            </w:pPr>
            <w:r w:rsidRPr="0073398E">
              <w:rPr>
                <w:color w:val="7C2128"/>
                <w:lang w:eastAsia="en-GB"/>
              </w:rPr>
              <w:t xml:space="preserve">Reference the Refund Policy </w:t>
            </w:r>
          </w:p>
        </w:tc>
        <w:tc>
          <w:tcPr>
            <w:tcW w:w="734" w:type="dxa"/>
            <w:shd w:val="clear" w:color="auto" w:fill="E7E6E6"/>
          </w:tcPr>
          <w:p w14:paraId="1A885557" w14:textId="77777777" w:rsidR="00685EEE" w:rsidRPr="0073398E" w:rsidRDefault="00685EEE" w:rsidP="003C44D7">
            <w:pPr>
              <w:keepNext/>
              <w:rPr>
                <w:color w:val="7C2128"/>
                <w:lang w:eastAsia="en-GB"/>
              </w:rPr>
            </w:pPr>
            <w:r w:rsidRPr="0073398E">
              <w:rPr>
                <w:color w:val="7C2128"/>
                <w:lang w:eastAsia="en-GB"/>
              </w:rPr>
              <w:t>Ref:</w:t>
            </w:r>
          </w:p>
        </w:tc>
      </w:tr>
      <w:tr w:rsidR="00685EEE" w:rsidRPr="00BD12CB" w14:paraId="10FC5AC4" w14:textId="77777777" w:rsidTr="003C44D7">
        <w:tc>
          <w:tcPr>
            <w:tcW w:w="5495" w:type="dxa"/>
            <w:shd w:val="clear" w:color="auto" w:fill="FFFFFF"/>
          </w:tcPr>
          <w:p w14:paraId="2C9C794B" w14:textId="11A17749" w:rsidR="00685EEE" w:rsidRPr="00BD12CB" w:rsidRDefault="00685EEE" w:rsidP="003C44D7">
            <w:pPr>
              <w:rPr>
                <w:lang w:eastAsia="en-GB"/>
              </w:rPr>
            </w:pPr>
            <w:r w:rsidRPr="00BD12CB">
              <w:rPr>
                <w:lang w:eastAsia="en-GB"/>
              </w:rPr>
              <w:t>(a) failure by a</w:t>
            </w:r>
            <w:r>
              <w:rPr>
                <w:lang w:eastAsia="en-GB"/>
              </w:rPr>
              <w:t xml:space="preserve">n international </w:t>
            </w:r>
            <w:r w:rsidRPr="00BD12CB">
              <w:rPr>
                <w:lang w:eastAsia="en-GB"/>
              </w:rPr>
              <w:t>t</w:t>
            </w:r>
            <w:r>
              <w:rPr>
                <w:lang w:eastAsia="en-GB"/>
              </w:rPr>
              <w:t>ertiary learner</w:t>
            </w:r>
            <w:r w:rsidRPr="00BD12CB">
              <w:rPr>
                <w:lang w:eastAsia="en-GB"/>
              </w:rPr>
              <w:t xml:space="preserve"> to obtain a study </w:t>
            </w:r>
            <w:proofErr w:type="gramStart"/>
            <w:r w:rsidRPr="00BD12CB">
              <w:rPr>
                <w:lang w:eastAsia="en-GB"/>
              </w:rPr>
              <w:t>visa</w:t>
            </w:r>
            <w:r>
              <w:rPr>
                <w:lang w:eastAsia="en-GB"/>
              </w:rPr>
              <w:t>;</w:t>
            </w:r>
            <w:proofErr w:type="gramEnd"/>
          </w:p>
          <w:p w14:paraId="09E5FF0D" w14:textId="371B5FC7" w:rsidR="00685EEE" w:rsidRPr="00BD12CB" w:rsidRDefault="00685EEE" w:rsidP="003C44D7">
            <w:pPr>
              <w:rPr>
                <w:lang w:eastAsia="en-GB"/>
              </w:rPr>
            </w:pPr>
            <w:r w:rsidRPr="00BD12CB">
              <w:rPr>
                <w:lang w:eastAsia="en-GB"/>
              </w:rPr>
              <w:t>(b) voluntary withdrawal by a</w:t>
            </w:r>
            <w:r>
              <w:rPr>
                <w:lang w:eastAsia="en-GB"/>
              </w:rPr>
              <w:t>n</w:t>
            </w:r>
            <w:r w:rsidRPr="00BD12CB">
              <w:rPr>
                <w:lang w:eastAsia="en-GB"/>
              </w:rPr>
              <w:t xml:space="preserve"> </w:t>
            </w:r>
            <w:r>
              <w:rPr>
                <w:lang w:eastAsia="en-GB"/>
              </w:rPr>
              <w:t xml:space="preserve">international </w:t>
            </w:r>
            <w:r w:rsidRPr="00BD12CB">
              <w:rPr>
                <w:lang w:eastAsia="en-GB"/>
              </w:rPr>
              <w:t>t</w:t>
            </w:r>
            <w:r>
              <w:rPr>
                <w:lang w:eastAsia="en-GB"/>
              </w:rPr>
              <w:t xml:space="preserve">ertiary </w:t>
            </w:r>
            <w:proofErr w:type="gramStart"/>
            <w:r>
              <w:rPr>
                <w:lang w:eastAsia="en-GB"/>
              </w:rPr>
              <w:t>learner;</w:t>
            </w:r>
            <w:proofErr w:type="gramEnd"/>
          </w:p>
          <w:p w14:paraId="5776502A" w14:textId="0A06D9D9" w:rsidR="00685EEE" w:rsidRPr="00BD12CB" w:rsidRDefault="00685EEE" w:rsidP="00685EEE">
            <w:pPr>
              <w:rPr>
                <w:lang w:eastAsia="en-GB"/>
              </w:rPr>
            </w:pPr>
            <w:r w:rsidRPr="00BD12CB">
              <w:rPr>
                <w:lang w:eastAsia="en-GB"/>
              </w:rPr>
              <w:t>(c) the signatory ceasing to provide a course of educational instruction as contracted with a</w:t>
            </w:r>
            <w:r>
              <w:rPr>
                <w:lang w:eastAsia="en-GB"/>
              </w:rPr>
              <w:t xml:space="preserve">n international </w:t>
            </w:r>
            <w:r w:rsidRPr="00BD12CB">
              <w:rPr>
                <w:lang w:eastAsia="en-GB"/>
              </w:rPr>
              <w:t>t</w:t>
            </w:r>
            <w:r>
              <w:rPr>
                <w:lang w:eastAsia="en-GB"/>
              </w:rPr>
              <w:t>ertiary learner</w:t>
            </w:r>
            <w:r w:rsidRPr="00BD12CB">
              <w:rPr>
                <w:lang w:eastAsia="en-GB"/>
              </w:rPr>
              <w:t xml:space="preserve">, </w:t>
            </w:r>
            <w:r>
              <w:rPr>
                <w:lang w:eastAsia="en-GB"/>
              </w:rPr>
              <w:t xml:space="preserve">whether as the result of a decision by the signatory or as required by an education quality assurance agency; </w:t>
            </w:r>
            <w:proofErr w:type="gramStart"/>
            <w:r>
              <w:rPr>
                <w:lang w:eastAsia="en-GB"/>
              </w:rPr>
              <w:t>and;</w:t>
            </w:r>
            <w:proofErr w:type="gramEnd"/>
          </w:p>
          <w:p w14:paraId="70EE4F2B" w14:textId="77777777" w:rsidR="00685EEE" w:rsidRPr="00BD12CB" w:rsidRDefault="00685EEE" w:rsidP="003C44D7">
            <w:pPr>
              <w:rPr>
                <w:lang w:eastAsia="en-GB"/>
              </w:rPr>
            </w:pPr>
            <w:r w:rsidRPr="00BD12CB">
              <w:rPr>
                <w:lang w:eastAsia="en-GB"/>
              </w:rPr>
              <w:t xml:space="preserve">(d) the signatory ceasing to be a </w:t>
            </w:r>
            <w:proofErr w:type="gramStart"/>
            <w:r w:rsidRPr="00BD12CB">
              <w:rPr>
                <w:lang w:eastAsia="en-GB"/>
              </w:rPr>
              <w:t>signatory</w:t>
            </w:r>
            <w:r>
              <w:rPr>
                <w:lang w:eastAsia="en-GB"/>
              </w:rPr>
              <w:t>;</w:t>
            </w:r>
            <w:proofErr w:type="gramEnd"/>
          </w:p>
          <w:p w14:paraId="016024C1" w14:textId="77777777" w:rsidR="00685EEE" w:rsidRPr="00BD12CB" w:rsidRDefault="00685EEE" w:rsidP="003C44D7">
            <w:pPr>
              <w:rPr>
                <w:lang w:eastAsia="en-GB"/>
              </w:rPr>
            </w:pPr>
            <w:r w:rsidRPr="00BD12CB">
              <w:rPr>
                <w:lang w:eastAsia="en-GB"/>
              </w:rPr>
              <w:t>(e) the signatory ceasing to be a provider</w:t>
            </w:r>
            <w:r>
              <w:rPr>
                <w:lang w:eastAsia="en-GB"/>
              </w:rPr>
              <w:t>.</w:t>
            </w:r>
          </w:p>
        </w:tc>
        <w:tc>
          <w:tcPr>
            <w:tcW w:w="3347" w:type="dxa"/>
            <w:shd w:val="clear" w:color="auto" w:fill="FFFFFF"/>
          </w:tcPr>
          <w:p w14:paraId="606EA49A" w14:textId="77777777" w:rsidR="00685EEE" w:rsidRPr="00BD12CB" w:rsidRDefault="00685EEE" w:rsidP="003C44D7">
            <w:pPr>
              <w:keepNext/>
              <w:rPr>
                <w:lang w:eastAsia="en-GB"/>
              </w:rPr>
            </w:pPr>
          </w:p>
        </w:tc>
        <w:tc>
          <w:tcPr>
            <w:tcW w:w="734" w:type="dxa"/>
            <w:shd w:val="clear" w:color="auto" w:fill="FFFFFF"/>
          </w:tcPr>
          <w:p w14:paraId="0FAD9366" w14:textId="77777777" w:rsidR="00685EEE" w:rsidRPr="00BD12CB" w:rsidRDefault="00685EEE" w:rsidP="003C44D7">
            <w:pPr>
              <w:keepNext/>
              <w:rPr>
                <w:lang w:eastAsia="en-GB"/>
              </w:rPr>
            </w:pPr>
          </w:p>
        </w:tc>
      </w:tr>
    </w:tbl>
    <w:p w14:paraId="536CF0EF" w14:textId="43B81422" w:rsidR="00547C90" w:rsidRDefault="00547C90" w:rsidP="00931DF0">
      <w:pPr>
        <w:pStyle w:val="Heading1"/>
      </w:pPr>
      <w:bookmarkStart w:id="36" w:name="_Toc90989615"/>
      <w:r w:rsidRPr="002E5924">
        <w:lastRenderedPageBreak/>
        <w:t xml:space="preserve">Outcome 11: International learners receive appropriate orientations, </w:t>
      </w:r>
      <w:proofErr w:type="gramStart"/>
      <w:r w:rsidRPr="002E5924">
        <w:t>information</w:t>
      </w:r>
      <w:proofErr w:type="gramEnd"/>
      <w:r w:rsidRPr="002E5924">
        <w:t xml:space="preserve"> and advice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070C" w:rsidRPr="00BD12CB" w14:paraId="7AC22FFF" w14:textId="77777777" w:rsidTr="003C44D7">
        <w:tc>
          <w:tcPr>
            <w:tcW w:w="9350" w:type="dxa"/>
            <w:shd w:val="clear" w:color="auto" w:fill="E7E6E6"/>
          </w:tcPr>
          <w:p w14:paraId="31F99DAB" w14:textId="24CEEB1B" w:rsidR="0010070C" w:rsidRDefault="0010070C" w:rsidP="0010070C">
            <w:pPr>
              <w:rPr>
                <w:lang w:eastAsia="en-GB"/>
              </w:rPr>
            </w:pPr>
            <w:r>
              <w:rPr>
                <w:lang w:eastAsia="en-GB"/>
              </w:rPr>
              <w:t xml:space="preserve">Signatories must ensure that international tertiary learners </w:t>
            </w:r>
            <w:proofErr w:type="gramStart"/>
            <w:r>
              <w:rPr>
                <w:lang w:eastAsia="en-GB"/>
              </w:rPr>
              <w:t>have the opportunity to</w:t>
            </w:r>
            <w:proofErr w:type="gramEnd"/>
            <w:r>
              <w:rPr>
                <w:lang w:eastAsia="en-GB"/>
              </w:rPr>
              <w:t xml:space="preserve"> participate in well-designed and age-appropriate orientation programmes and continue to receive relevant information</w:t>
            </w:r>
            <w:r w:rsidR="00E22D24">
              <w:rPr>
                <w:lang w:eastAsia="en-GB"/>
              </w:rPr>
              <w:t xml:space="preserve"> </w:t>
            </w:r>
            <w:r>
              <w:rPr>
                <w:lang w:eastAsia="en-GB"/>
              </w:rPr>
              <w:t>and advice to support achievement, wellbeing and safety.</w:t>
            </w:r>
          </w:p>
          <w:p w14:paraId="2D644545" w14:textId="6A6431FE" w:rsidR="0010070C" w:rsidRPr="00BD12CB" w:rsidRDefault="008455D4" w:rsidP="0010070C">
            <w:pPr>
              <w:rPr>
                <w:lang w:eastAsia="en-GB"/>
              </w:rPr>
            </w:pPr>
            <w:r>
              <w:t>See</w:t>
            </w:r>
            <w:r w:rsidRPr="00BD12CB">
              <w:rPr>
                <w:lang w:eastAsia="en-GB"/>
              </w:rPr>
              <w:t xml:space="preserve"> </w:t>
            </w:r>
            <w:r>
              <w:rPr>
                <w:lang w:eastAsia="en-GB"/>
              </w:rPr>
              <w:t xml:space="preserve">the </w:t>
            </w:r>
            <w:hyperlink r:id="rId27" w:history="1">
              <w:r w:rsidRPr="008455D4">
                <w:rPr>
                  <w:rStyle w:val="Hyperlink"/>
                  <w:lang w:eastAsia="en-GB"/>
                </w:rPr>
                <w:t xml:space="preserve">Code Guidance, Outcome </w:t>
              </w:r>
              <w:r>
                <w:rPr>
                  <w:rStyle w:val="Hyperlink"/>
                  <w:lang w:eastAsia="en-GB"/>
                </w:rPr>
                <w:t>11</w:t>
              </w:r>
            </w:hyperlink>
          </w:p>
        </w:tc>
      </w:tr>
    </w:tbl>
    <w:p w14:paraId="7441B8A0" w14:textId="20DEC4E7" w:rsidR="00DF6AF7" w:rsidRPr="003A3378" w:rsidRDefault="00DF6AF7" w:rsidP="007D38A6">
      <w:pPr>
        <w:pStyle w:val="Heading3"/>
      </w:pPr>
      <w:bookmarkStart w:id="37" w:name="_Toc89092167"/>
      <w:bookmarkStart w:id="38" w:name="_Toc90989616"/>
      <w:r w:rsidRPr="003A3378">
        <w:t xml:space="preserve">Suggested supporting documents for Outcome </w:t>
      </w:r>
      <w:r>
        <w:t>11</w:t>
      </w:r>
      <w:bookmarkEnd w:id="37"/>
      <w:bookmarkEnd w:id="3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8140"/>
      </w:tblGrid>
      <w:tr w:rsidR="00DF6AF7" w:rsidRPr="00BD12CB" w14:paraId="7FE91A05" w14:textId="77777777" w:rsidTr="001E2CF7">
        <w:trPr>
          <w:trHeight w:val="466"/>
        </w:trPr>
        <w:tc>
          <w:tcPr>
            <w:tcW w:w="1466" w:type="dxa"/>
            <w:tcBorders>
              <w:top w:val="single" w:sz="4" w:space="0" w:color="auto"/>
              <w:left w:val="single" w:sz="4" w:space="0" w:color="auto"/>
              <w:bottom w:val="single" w:sz="4" w:space="0" w:color="auto"/>
              <w:right w:val="single" w:sz="4" w:space="0" w:color="auto"/>
            </w:tcBorders>
            <w:shd w:val="clear" w:color="auto" w:fill="E7E6E6"/>
            <w:hideMark/>
          </w:tcPr>
          <w:p w14:paraId="1854C19F" w14:textId="77777777" w:rsidR="00DF6AF7" w:rsidRPr="00BD12CB" w:rsidRDefault="00DF6AF7" w:rsidP="001E2CF7">
            <w:pPr>
              <w:rPr>
                <w:rFonts w:cs="Arial"/>
                <w:szCs w:val="22"/>
                <w:lang w:eastAsia="en-GB"/>
              </w:rPr>
            </w:pPr>
            <w:r w:rsidRPr="00BD12CB">
              <w:rPr>
                <w:noProof/>
              </w:rPr>
              <w:drawing>
                <wp:inline distT="0" distB="0" distL="0" distR="0" wp14:anchorId="748FDC38" wp14:editId="4E005138">
                  <wp:extent cx="414655" cy="414655"/>
                  <wp:effectExtent l="0" t="0" r="0" b="0"/>
                  <wp:docPr id="17"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140" w:type="dxa"/>
            <w:tcBorders>
              <w:top w:val="single" w:sz="4" w:space="0" w:color="auto"/>
              <w:left w:val="single" w:sz="4" w:space="0" w:color="auto"/>
              <w:bottom w:val="single" w:sz="4" w:space="0" w:color="auto"/>
              <w:right w:val="single" w:sz="4" w:space="0" w:color="auto"/>
            </w:tcBorders>
            <w:shd w:val="clear" w:color="auto" w:fill="E7E6E6"/>
            <w:hideMark/>
          </w:tcPr>
          <w:p w14:paraId="0694AF08" w14:textId="77777777" w:rsidR="00DF6AF7" w:rsidRPr="00BD12CB" w:rsidRDefault="00DF6AF7" w:rsidP="001E2CF7">
            <w:pPr>
              <w:rPr>
                <w:rFonts w:cs="Arial"/>
                <w:szCs w:val="22"/>
                <w:lang w:eastAsia="en-GB"/>
              </w:rPr>
            </w:pPr>
            <w:r w:rsidRPr="00BD12CB">
              <w:rPr>
                <w:rFonts w:cs="Arial"/>
                <w:szCs w:val="22"/>
                <w:lang w:eastAsia="en-GB"/>
              </w:rPr>
              <w:t>Refer to your supporting documents in your responses.</w:t>
            </w:r>
          </w:p>
          <w:p w14:paraId="110B7736" w14:textId="77777777" w:rsidR="00DF6AF7" w:rsidRPr="00BD12CB" w:rsidRDefault="00DF6AF7" w:rsidP="001E2CF7">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DF6AF7" w:rsidRPr="00BD12CB" w14:paraId="665C14A2" w14:textId="77777777" w:rsidTr="001E2CF7">
        <w:trPr>
          <w:trHeight w:val="460"/>
        </w:trPr>
        <w:tc>
          <w:tcPr>
            <w:tcW w:w="9606" w:type="dxa"/>
            <w:gridSpan w:val="2"/>
            <w:shd w:val="clear" w:color="auto" w:fill="auto"/>
          </w:tcPr>
          <w:p w14:paraId="2C9835FE" w14:textId="77777777" w:rsidR="00DF6AF7" w:rsidRPr="00BD12CB" w:rsidRDefault="00DF6AF7" w:rsidP="00DF6AF7">
            <w:pPr>
              <w:numPr>
                <w:ilvl w:val="0"/>
                <w:numId w:val="28"/>
              </w:numPr>
              <w:rPr>
                <w:lang w:eastAsia="en-GB"/>
              </w:rPr>
            </w:pPr>
            <w:r w:rsidRPr="00BD12CB">
              <w:rPr>
                <w:lang w:eastAsia="en-GB"/>
              </w:rPr>
              <w:t>Policy and procedures for orientation (international student orientation and programme orientation)</w:t>
            </w:r>
          </w:p>
        </w:tc>
      </w:tr>
      <w:tr w:rsidR="00DF6AF7" w:rsidRPr="00BD12CB" w14:paraId="4125B872" w14:textId="77777777" w:rsidTr="001E2CF7">
        <w:trPr>
          <w:trHeight w:val="460"/>
        </w:trPr>
        <w:tc>
          <w:tcPr>
            <w:tcW w:w="9606" w:type="dxa"/>
            <w:gridSpan w:val="2"/>
            <w:shd w:val="clear" w:color="auto" w:fill="auto"/>
          </w:tcPr>
          <w:p w14:paraId="75907000" w14:textId="77777777" w:rsidR="00DF6AF7" w:rsidRPr="00BD12CB" w:rsidRDefault="00DF6AF7" w:rsidP="00DF6AF7">
            <w:pPr>
              <w:numPr>
                <w:ilvl w:val="0"/>
                <w:numId w:val="28"/>
              </w:numPr>
              <w:rPr>
                <w:rFonts w:cs="Arial"/>
                <w:szCs w:val="22"/>
                <w:lang w:eastAsia="en-GB"/>
              </w:rPr>
            </w:pPr>
            <w:r w:rsidRPr="00BD12CB">
              <w:rPr>
                <w:lang w:eastAsia="en-GB"/>
              </w:rPr>
              <w:t>Orientation information (and/or international student handbook)</w:t>
            </w:r>
          </w:p>
        </w:tc>
      </w:tr>
      <w:tr w:rsidR="00DF6AF7" w:rsidRPr="00BD12CB" w14:paraId="2C92A98C" w14:textId="77777777" w:rsidTr="001E2CF7">
        <w:trPr>
          <w:trHeight w:val="460"/>
        </w:trPr>
        <w:tc>
          <w:tcPr>
            <w:tcW w:w="9606" w:type="dxa"/>
            <w:gridSpan w:val="2"/>
            <w:shd w:val="clear" w:color="auto" w:fill="auto"/>
          </w:tcPr>
          <w:p w14:paraId="5F21BE69" w14:textId="77777777" w:rsidR="00DF6AF7" w:rsidRPr="00B245B7" w:rsidRDefault="00DF6AF7" w:rsidP="00DF6AF7">
            <w:pPr>
              <w:numPr>
                <w:ilvl w:val="0"/>
                <w:numId w:val="28"/>
              </w:numPr>
              <w:rPr>
                <w:rFonts w:cs="Arial"/>
                <w:szCs w:val="22"/>
                <w:lang w:eastAsia="en-GB"/>
              </w:rPr>
            </w:pPr>
            <w:r w:rsidRPr="00BD12CB">
              <w:rPr>
                <w:lang w:eastAsia="en-GB"/>
              </w:rPr>
              <w:t>Orientation information and/or procedures for staff</w:t>
            </w:r>
          </w:p>
        </w:tc>
      </w:tr>
      <w:tr w:rsidR="00DF6AF7" w:rsidRPr="00BD12CB" w14:paraId="56E6EFF1" w14:textId="77777777" w:rsidTr="001E2CF7">
        <w:trPr>
          <w:trHeight w:val="460"/>
        </w:trPr>
        <w:tc>
          <w:tcPr>
            <w:tcW w:w="9606" w:type="dxa"/>
            <w:gridSpan w:val="2"/>
            <w:shd w:val="clear" w:color="auto" w:fill="auto"/>
          </w:tcPr>
          <w:p w14:paraId="117F2CD0" w14:textId="77777777" w:rsidR="00DF6AF7" w:rsidRPr="00BD12CB" w:rsidRDefault="00DF6AF7" w:rsidP="00DF6AF7">
            <w:pPr>
              <w:numPr>
                <w:ilvl w:val="0"/>
                <w:numId w:val="28"/>
              </w:numPr>
              <w:rPr>
                <w:lang w:eastAsia="en-GB"/>
              </w:rPr>
            </w:pPr>
            <w:r w:rsidRPr="00BD12CB">
              <w:rPr>
                <w:rFonts w:cs="Arial"/>
                <w:szCs w:val="22"/>
                <w:lang w:eastAsia="en-GB"/>
              </w:rPr>
              <w:t>Processes for self-review of your orientation programme</w:t>
            </w:r>
          </w:p>
        </w:tc>
      </w:tr>
      <w:tr w:rsidR="00DF6AF7" w:rsidRPr="00BD12CB" w14:paraId="6B4B80D7" w14:textId="77777777" w:rsidTr="00DF6AF7">
        <w:trPr>
          <w:trHeight w:val="460"/>
        </w:trPr>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58C3D191" w14:textId="77777777" w:rsidR="00DF6AF7" w:rsidRPr="00BD12CB" w:rsidRDefault="00DF6AF7" w:rsidP="00DF6AF7">
            <w:pPr>
              <w:numPr>
                <w:ilvl w:val="0"/>
                <w:numId w:val="30"/>
              </w:numPr>
              <w:rPr>
                <w:rFonts w:cs="Arial"/>
                <w:szCs w:val="22"/>
                <w:lang w:eastAsia="en-GB"/>
              </w:rPr>
            </w:pPr>
            <w:r w:rsidRPr="00DF6AF7">
              <w:rPr>
                <w:rFonts w:cs="Arial"/>
                <w:szCs w:val="22"/>
                <w:lang w:eastAsia="en-GB"/>
              </w:rPr>
              <w:t>International student handbook or manual (information for parents or legal guardians, including orientation information)</w:t>
            </w:r>
          </w:p>
        </w:tc>
      </w:tr>
      <w:tr w:rsidR="00DF6AF7" w:rsidRPr="00BD12CB" w14:paraId="27BDF893" w14:textId="77777777" w:rsidTr="00DF6AF7">
        <w:trPr>
          <w:trHeight w:val="460"/>
        </w:trPr>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4A9A97CA" w14:textId="77777777" w:rsidR="00DF6AF7" w:rsidRPr="00DF6AF7" w:rsidRDefault="00DF6AF7" w:rsidP="00DF6AF7">
            <w:pPr>
              <w:numPr>
                <w:ilvl w:val="0"/>
                <w:numId w:val="30"/>
              </w:numPr>
              <w:rPr>
                <w:rFonts w:cs="Arial"/>
                <w:szCs w:val="22"/>
                <w:lang w:eastAsia="en-GB"/>
              </w:rPr>
            </w:pPr>
            <w:r w:rsidRPr="00DF6AF7">
              <w:rPr>
                <w:rFonts w:cs="Arial"/>
                <w:szCs w:val="22"/>
                <w:lang w:eastAsia="en-GB"/>
              </w:rPr>
              <w:t>Policy and procedures for international student support, including career development support</w:t>
            </w:r>
          </w:p>
        </w:tc>
      </w:tr>
    </w:tbl>
    <w:p w14:paraId="597D11E4" w14:textId="394BF264" w:rsidR="00F26C33" w:rsidRDefault="0010070C" w:rsidP="00B21426">
      <w:pPr>
        <w:pStyle w:val="Heading3"/>
        <w:keepNext/>
      </w:pPr>
      <w:bookmarkStart w:id="39" w:name="_Toc89092168"/>
      <w:bookmarkStart w:id="40" w:name="_Toc90989617"/>
      <w:r>
        <w:lastRenderedPageBreak/>
        <w:t>Process: Provision of information</w:t>
      </w:r>
      <w:bookmarkEnd w:id="39"/>
      <w:bookmarkEnd w:id="40"/>
    </w:p>
    <w:p w14:paraId="3102D185" w14:textId="1061E1F6" w:rsidR="00613BD6" w:rsidRDefault="0092436E" w:rsidP="009A23C3">
      <w:pPr>
        <w:pStyle w:val="Heading4"/>
      </w:pPr>
      <w:r>
        <w:t>P</w:t>
      </w:r>
      <w:r w:rsidR="00613BD6">
        <w:t>rocess Clauses 48 (a) and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116"/>
        <w:gridCol w:w="709"/>
      </w:tblGrid>
      <w:tr w:rsidR="00613BD6" w:rsidRPr="00BD12CB" w14:paraId="078305AB" w14:textId="77777777" w:rsidTr="003C44D7">
        <w:tc>
          <w:tcPr>
            <w:tcW w:w="4525" w:type="dxa"/>
            <w:shd w:val="clear" w:color="auto" w:fill="E7E6E6"/>
          </w:tcPr>
          <w:p w14:paraId="3F8CD26C" w14:textId="77777777" w:rsidR="00613BD6" w:rsidRPr="00BD12CB" w:rsidRDefault="00613BD6" w:rsidP="0003753C">
            <w:pPr>
              <w:keepNext/>
              <w:rPr>
                <w:lang w:eastAsia="en-GB"/>
              </w:rPr>
            </w:pPr>
            <w:r>
              <w:rPr>
                <w:rFonts w:cs="Arial"/>
                <w:szCs w:val="22"/>
              </w:rPr>
              <w:t>(48) S</w:t>
            </w:r>
            <w:r w:rsidRPr="00BD12CB">
              <w:rPr>
                <w:rFonts w:cs="Arial"/>
                <w:szCs w:val="22"/>
              </w:rPr>
              <w:t>ignator</w:t>
            </w:r>
            <w:r>
              <w:rPr>
                <w:rFonts w:cs="Arial"/>
                <w:szCs w:val="22"/>
              </w:rPr>
              <w:t>ies</w:t>
            </w:r>
            <w:r w:rsidRPr="00BD12CB">
              <w:rPr>
                <w:rFonts w:cs="Arial"/>
                <w:szCs w:val="22"/>
              </w:rPr>
              <w:t xml:space="preserve"> must—</w:t>
            </w:r>
          </w:p>
        </w:tc>
        <w:tc>
          <w:tcPr>
            <w:tcW w:w="4116" w:type="dxa"/>
            <w:shd w:val="clear" w:color="auto" w:fill="E7E6E6"/>
          </w:tcPr>
          <w:p w14:paraId="18714DAE" w14:textId="41B43895" w:rsidR="00613BD6" w:rsidRPr="0073398E" w:rsidRDefault="00613BD6">
            <w:pPr>
              <w:keepNext/>
              <w:rPr>
                <w:color w:val="7C2128"/>
                <w:lang w:eastAsia="en-GB"/>
              </w:rPr>
            </w:pPr>
            <w:r w:rsidRPr="0073398E">
              <w:rPr>
                <w:color w:val="7C2128"/>
                <w:lang w:eastAsia="en-GB"/>
              </w:rPr>
              <w:t>What procedures do you have in place?</w:t>
            </w:r>
          </w:p>
        </w:tc>
        <w:tc>
          <w:tcPr>
            <w:tcW w:w="709" w:type="dxa"/>
            <w:shd w:val="clear" w:color="auto" w:fill="E7E6E6"/>
          </w:tcPr>
          <w:p w14:paraId="4DBDDAE3" w14:textId="77777777" w:rsidR="00613BD6" w:rsidRPr="0073398E" w:rsidRDefault="00613BD6">
            <w:pPr>
              <w:keepNext/>
              <w:rPr>
                <w:color w:val="7C2128"/>
                <w:lang w:eastAsia="en-GB"/>
              </w:rPr>
            </w:pPr>
            <w:r w:rsidRPr="0073398E">
              <w:rPr>
                <w:color w:val="7C2128"/>
                <w:lang w:eastAsia="en-GB"/>
              </w:rPr>
              <w:t>Ref:</w:t>
            </w:r>
          </w:p>
        </w:tc>
      </w:tr>
      <w:tr w:rsidR="00613BD6" w:rsidRPr="00BD12CB" w14:paraId="516C89FB" w14:textId="77777777" w:rsidTr="003C44D7">
        <w:tc>
          <w:tcPr>
            <w:tcW w:w="4525" w:type="dxa"/>
            <w:shd w:val="clear" w:color="auto" w:fill="FFFFFF"/>
          </w:tcPr>
          <w:p w14:paraId="487D245F" w14:textId="77777777" w:rsidR="00613BD6" w:rsidRPr="00BD12CB" w:rsidRDefault="00613BD6" w:rsidP="00B21426">
            <w:pPr>
              <w:keepNext/>
              <w:rPr>
                <w:lang w:eastAsia="en-GB"/>
              </w:rPr>
            </w:pPr>
            <w:r w:rsidRPr="00BD12CB">
              <w:rPr>
                <w:lang w:eastAsia="en-GB"/>
              </w:rPr>
              <w:t xml:space="preserve">(a) </w:t>
            </w:r>
            <w:r>
              <w:rPr>
                <w:lang w:eastAsia="en-GB"/>
              </w:rPr>
              <w:t>ensure that information and advice provided by the signatory to international tertiary learners is accurate, age-appropriate, up to date and presented in a way that meets the ongoing needs of diverse learners; and</w:t>
            </w:r>
          </w:p>
        </w:tc>
        <w:tc>
          <w:tcPr>
            <w:tcW w:w="4116" w:type="dxa"/>
            <w:shd w:val="clear" w:color="auto" w:fill="FFFFFF"/>
          </w:tcPr>
          <w:p w14:paraId="03E933A5" w14:textId="77777777" w:rsidR="00613BD6" w:rsidRPr="00BD12CB" w:rsidRDefault="00613BD6" w:rsidP="009A23C3">
            <w:pPr>
              <w:keepNext/>
              <w:rPr>
                <w:lang w:eastAsia="en-GB"/>
              </w:rPr>
            </w:pPr>
          </w:p>
        </w:tc>
        <w:tc>
          <w:tcPr>
            <w:tcW w:w="709" w:type="dxa"/>
            <w:shd w:val="clear" w:color="auto" w:fill="FFFFFF"/>
          </w:tcPr>
          <w:p w14:paraId="246F0055" w14:textId="77777777" w:rsidR="00613BD6" w:rsidRPr="00BD12CB" w:rsidRDefault="00613BD6" w:rsidP="0003753C">
            <w:pPr>
              <w:keepNext/>
              <w:rPr>
                <w:lang w:eastAsia="en-GB"/>
              </w:rPr>
            </w:pPr>
          </w:p>
        </w:tc>
      </w:tr>
      <w:tr w:rsidR="00613BD6" w:rsidRPr="00BD12CB" w14:paraId="56D05E30" w14:textId="77777777" w:rsidTr="003C44D7">
        <w:tc>
          <w:tcPr>
            <w:tcW w:w="4525" w:type="dxa"/>
            <w:shd w:val="clear" w:color="auto" w:fill="FFFFFF"/>
          </w:tcPr>
          <w:p w14:paraId="4BF63880" w14:textId="311E3404" w:rsidR="00613BD6" w:rsidRPr="00BD12CB" w:rsidRDefault="00613BD6" w:rsidP="00B21426">
            <w:pPr>
              <w:keepNext/>
              <w:rPr>
                <w:lang w:eastAsia="en-GB"/>
              </w:rPr>
            </w:pPr>
            <w:r w:rsidRPr="00BD12CB">
              <w:rPr>
                <w:lang w:eastAsia="en-GB"/>
              </w:rPr>
              <w:t xml:space="preserve">(b) </w:t>
            </w:r>
            <w:r>
              <w:rPr>
                <w:lang w:eastAsia="en-GB"/>
              </w:rPr>
              <w:t xml:space="preserve">ensure that ongoing provision of information and advice is appropriate to the needs of the learner (or the parents or legal guardian of international learners under 18 years) within the </w:t>
            </w:r>
            <w:proofErr w:type="gramStart"/>
            <w:r>
              <w:rPr>
                <w:lang w:eastAsia="en-GB"/>
              </w:rPr>
              <w:t>particular learning</w:t>
            </w:r>
            <w:proofErr w:type="gramEnd"/>
            <w:r>
              <w:rPr>
                <w:lang w:eastAsia="en-GB"/>
              </w:rPr>
              <w:t xml:space="preserve">, communal and residential context; </w:t>
            </w:r>
          </w:p>
        </w:tc>
        <w:tc>
          <w:tcPr>
            <w:tcW w:w="4116" w:type="dxa"/>
            <w:shd w:val="clear" w:color="auto" w:fill="FFFFFF"/>
          </w:tcPr>
          <w:p w14:paraId="3FE269EE" w14:textId="77777777" w:rsidR="00613BD6" w:rsidRPr="00BD12CB" w:rsidRDefault="00613BD6" w:rsidP="009A23C3">
            <w:pPr>
              <w:keepNext/>
              <w:rPr>
                <w:lang w:eastAsia="en-GB"/>
              </w:rPr>
            </w:pPr>
          </w:p>
        </w:tc>
        <w:tc>
          <w:tcPr>
            <w:tcW w:w="709" w:type="dxa"/>
            <w:shd w:val="clear" w:color="auto" w:fill="FFFFFF"/>
          </w:tcPr>
          <w:p w14:paraId="6C06AAB9" w14:textId="77777777" w:rsidR="00613BD6" w:rsidRPr="00BD12CB" w:rsidRDefault="00613BD6" w:rsidP="0003753C">
            <w:pPr>
              <w:keepNext/>
              <w:rPr>
                <w:lang w:eastAsia="en-GB"/>
              </w:rPr>
            </w:pPr>
          </w:p>
        </w:tc>
      </w:tr>
      <w:tr w:rsidR="00613BD6" w:rsidRPr="00BD12CB" w14:paraId="455FFE88" w14:textId="77777777" w:rsidTr="003C44D7">
        <w:tc>
          <w:tcPr>
            <w:tcW w:w="9350" w:type="dxa"/>
            <w:gridSpan w:val="3"/>
            <w:shd w:val="clear" w:color="auto" w:fill="FFFFFF"/>
          </w:tcPr>
          <w:p w14:paraId="746442B5" w14:textId="77777777" w:rsidR="00613BD6" w:rsidRPr="00BD12CB" w:rsidRDefault="00613BD6" w:rsidP="009A23C3">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61EBE856" w14:textId="70813C81" w:rsidR="00613BD6" w:rsidRDefault="00613BD6">
      <w:pPr>
        <w:pStyle w:val="Heading4"/>
      </w:pPr>
      <w:r>
        <w:t>Process Clauses 48 (c) and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116"/>
        <w:gridCol w:w="709"/>
      </w:tblGrid>
      <w:tr w:rsidR="00613BD6" w:rsidRPr="00BD12CB" w14:paraId="1108BD93" w14:textId="77777777" w:rsidTr="003C44D7">
        <w:tc>
          <w:tcPr>
            <w:tcW w:w="4525" w:type="dxa"/>
            <w:shd w:val="clear" w:color="auto" w:fill="E7E6E6"/>
          </w:tcPr>
          <w:p w14:paraId="442DA690" w14:textId="77777777" w:rsidR="00613BD6" w:rsidRPr="00BD12CB" w:rsidRDefault="00613BD6" w:rsidP="003C44D7">
            <w:pPr>
              <w:keepNext/>
              <w:rPr>
                <w:lang w:eastAsia="en-GB"/>
              </w:rPr>
            </w:pPr>
            <w:r>
              <w:rPr>
                <w:rFonts w:cs="Arial"/>
                <w:szCs w:val="22"/>
              </w:rPr>
              <w:t>(48) S</w:t>
            </w:r>
            <w:r w:rsidRPr="00BD12CB">
              <w:rPr>
                <w:rFonts w:cs="Arial"/>
                <w:szCs w:val="22"/>
              </w:rPr>
              <w:t>ignator</w:t>
            </w:r>
            <w:r>
              <w:rPr>
                <w:rFonts w:cs="Arial"/>
                <w:szCs w:val="22"/>
              </w:rPr>
              <w:t>ies</w:t>
            </w:r>
            <w:r w:rsidRPr="00BD12CB">
              <w:rPr>
                <w:rFonts w:cs="Arial"/>
                <w:szCs w:val="22"/>
              </w:rPr>
              <w:t xml:space="preserve"> must—</w:t>
            </w:r>
          </w:p>
        </w:tc>
        <w:tc>
          <w:tcPr>
            <w:tcW w:w="4116" w:type="dxa"/>
            <w:shd w:val="clear" w:color="auto" w:fill="E7E6E6"/>
          </w:tcPr>
          <w:p w14:paraId="265BB5EF" w14:textId="4D1D7436" w:rsidR="00613BD6" w:rsidRPr="0073398E" w:rsidRDefault="00613BD6" w:rsidP="003C44D7">
            <w:pPr>
              <w:keepNext/>
              <w:rPr>
                <w:color w:val="7C2128"/>
                <w:lang w:eastAsia="en-GB"/>
              </w:rPr>
            </w:pPr>
            <w:r w:rsidRPr="0073398E">
              <w:rPr>
                <w:color w:val="7C2128"/>
                <w:lang w:eastAsia="en-GB"/>
              </w:rPr>
              <w:t>What procedures do you have in place for</w:t>
            </w:r>
            <w:r w:rsidR="0092436E">
              <w:rPr>
                <w:color w:val="7C2128"/>
                <w:lang w:eastAsia="en-GB"/>
              </w:rPr>
              <w:t xml:space="preserve"> ensuring</w:t>
            </w:r>
            <w:r w:rsidRPr="0073398E">
              <w:rPr>
                <w:color w:val="7C2128"/>
                <w:lang w:eastAsia="en-GB"/>
              </w:rPr>
              <w:t xml:space="preserve"> this information and advice</w:t>
            </w:r>
            <w:r w:rsidR="0092436E">
              <w:rPr>
                <w:color w:val="7C2128"/>
                <w:lang w:eastAsia="en-GB"/>
              </w:rPr>
              <w:t xml:space="preserve"> is provided to each learner</w:t>
            </w:r>
            <w:r w:rsidRPr="0073398E">
              <w:rPr>
                <w:color w:val="7C2128"/>
                <w:lang w:eastAsia="en-GB"/>
              </w:rPr>
              <w:t>?</w:t>
            </w:r>
          </w:p>
        </w:tc>
        <w:tc>
          <w:tcPr>
            <w:tcW w:w="709" w:type="dxa"/>
            <w:shd w:val="clear" w:color="auto" w:fill="E7E6E6"/>
          </w:tcPr>
          <w:p w14:paraId="275F6093" w14:textId="77777777" w:rsidR="00613BD6" w:rsidRPr="0073398E" w:rsidRDefault="00613BD6" w:rsidP="003C44D7">
            <w:pPr>
              <w:keepNext/>
              <w:rPr>
                <w:color w:val="7C2128"/>
                <w:lang w:eastAsia="en-GB"/>
              </w:rPr>
            </w:pPr>
            <w:r w:rsidRPr="0073398E">
              <w:rPr>
                <w:color w:val="7C2128"/>
                <w:lang w:eastAsia="en-GB"/>
              </w:rPr>
              <w:t>Ref:</w:t>
            </w:r>
          </w:p>
        </w:tc>
      </w:tr>
      <w:tr w:rsidR="00613BD6" w:rsidRPr="00BD12CB" w14:paraId="1EC1DF45" w14:textId="77777777" w:rsidTr="003C44D7">
        <w:tc>
          <w:tcPr>
            <w:tcW w:w="4525" w:type="dxa"/>
            <w:shd w:val="clear" w:color="auto" w:fill="FFFFFF"/>
          </w:tcPr>
          <w:p w14:paraId="279F9F90" w14:textId="77777777" w:rsidR="00613BD6" w:rsidRPr="00BD12CB" w:rsidRDefault="00613BD6" w:rsidP="003C44D7">
            <w:pPr>
              <w:rPr>
                <w:lang w:eastAsia="en-GB"/>
              </w:rPr>
            </w:pPr>
            <w:r w:rsidRPr="00BD12CB">
              <w:rPr>
                <w:lang w:eastAsia="en-GB"/>
              </w:rPr>
              <w:t xml:space="preserve">(c) </w:t>
            </w:r>
            <w:r>
              <w:rPr>
                <w:lang w:eastAsia="en-GB"/>
              </w:rPr>
              <w:t>provide the names and contact details of designated staff members responsible for international tertiary learner support</w:t>
            </w:r>
          </w:p>
        </w:tc>
        <w:tc>
          <w:tcPr>
            <w:tcW w:w="4116" w:type="dxa"/>
            <w:shd w:val="clear" w:color="auto" w:fill="FFFFFF"/>
          </w:tcPr>
          <w:p w14:paraId="31B91E1F" w14:textId="77777777" w:rsidR="00613BD6" w:rsidRPr="00BD12CB" w:rsidRDefault="00613BD6" w:rsidP="003C44D7">
            <w:pPr>
              <w:keepNext/>
              <w:rPr>
                <w:lang w:eastAsia="en-GB"/>
              </w:rPr>
            </w:pPr>
          </w:p>
        </w:tc>
        <w:tc>
          <w:tcPr>
            <w:tcW w:w="709" w:type="dxa"/>
            <w:shd w:val="clear" w:color="auto" w:fill="FFFFFF"/>
          </w:tcPr>
          <w:p w14:paraId="25C557B1" w14:textId="77777777" w:rsidR="00613BD6" w:rsidRPr="00BD12CB" w:rsidRDefault="00613BD6" w:rsidP="003C44D7">
            <w:pPr>
              <w:keepNext/>
              <w:rPr>
                <w:lang w:eastAsia="en-GB"/>
              </w:rPr>
            </w:pPr>
          </w:p>
        </w:tc>
      </w:tr>
      <w:tr w:rsidR="00613BD6" w:rsidRPr="00BD12CB" w14:paraId="7D84DDD2" w14:textId="77777777" w:rsidTr="003C44D7">
        <w:tc>
          <w:tcPr>
            <w:tcW w:w="4525" w:type="dxa"/>
            <w:shd w:val="clear" w:color="auto" w:fill="FFFFFF"/>
          </w:tcPr>
          <w:p w14:paraId="0E9F15DD" w14:textId="77777777" w:rsidR="00613BD6" w:rsidRPr="00BD12CB" w:rsidRDefault="00613BD6" w:rsidP="003C44D7">
            <w:pPr>
              <w:rPr>
                <w:lang w:eastAsia="en-GB"/>
              </w:rPr>
            </w:pPr>
            <w:r w:rsidRPr="00BD12CB">
              <w:rPr>
                <w:lang w:eastAsia="en-GB"/>
              </w:rPr>
              <w:t xml:space="preserve">(d) </w:t>
            </w:r>
            <w:r>
              <w:rPr>
                <w:lang w:eastAsia="en-GB"/>
              </w:rPr>
              <w:t>provide appropriate information relating to health and safety of international tertiary learners (including in relation to any disabilities or impairments a learner may have);</w:t>
            </w:r>
          </w:p>
        </w:tc>
        <w:tc>
          <w:tcPr>
            <w:tcW w:w="4116" w:type="dxa"/>
            <w:shd w:val="clear" w:color="auto" w:fill="FFFFFF"/>
          </w:tcPr>
          <w:p w14:paraId="081670D1" w14:textId="77777777" w:rsidR="00613BD6" w:rsidRPr="00BD12CB" w:rsidRDefault="00613BD6" w:rsidP="003C44D7">
            <w:pPr>
              <w:keepNext/>
              <w:rPr>
                <w:lang w:eastAsia="en-GB"/>
              </w:rPr>
            </w:pPr>
          </w:p>
        </w:tc>
        <w:tc>
          <w:tcPr>
            <w:tcW w:w="709" w:type="dxa"/>
            <w:shd w:val="clear" w:color="auto" w:fill="FFFFFF"/>
          </w:tcPr>
          <w:p w14:paraId="5FF2B7DF" w14:textId="77777777" w:rsidR="00613BD6" w:rsidRPr="00BD12CB" w:rsidRDefault="00613BD6" w:rsidP="003C44D7">
            <w:pPr>
              <w:keepNext/>
              <w:rPr>
                <w:lang w:eastAsia="en-GB"/>
              </w:rPr>
            </w:pPr>
          </w:p>
        </w:tc>
      </w:tr>
      <w:tr w:rsidR="00613BD6" w:rsidRPr="00BD12CB" w14:paraId="385ED9A2" w14:textId="77777777" w:rsidTr="003C44D7">
        <w:tc>
          <w:tcPr>
            <w:tcW w:w="9350" w:type="dxa"/>
            <w:gridSpan w:val="3"/>
            <w:shd w:val="clear" w:color="auto" w:fill="FFFFFF"/>
          </w:tcPr>
          <w:p w14:paraId="34082ACD" w14:textId="77777777" w:rsidR="00613BD6" w:rsidRPr="00BD12CB" w:rsidRDefault="00613BD6" w:rsidP="003C44D7">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3D153211" w14:textId="765C1FC2" w:rsidR="00613BD6" w:rsidRDefault="00613BD6">
      <w:pPr>
        <w:pStyle w:val="Heading4"/>
      </w:pPr>
      <w:r>
        <w:t>Process Clauses 48 (e), (f) and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095"/>
        <w:gridCol w:w="21"/>
        <w:gridCol w:w="709"/>
      </w:tblGrid>
      <w:tr w:rsidR="00613BD6" w:rsidRPr="00BD12CB" w14:paraId="78B68302" w14:textId="77777777" w:rsidTr="003C44D7">
        <w:tc>
          <w:tcPr>
            <w:tcW w:w="4525" w:type="dxa"/>
            <w:shd w:val="clear" w:color="auto" w:fill="E7E6E6"/>
          </w:tcPr>
          <w:p w14:paraId="4858DCB8" w14:textId="77777777" w:rsidR="00613BD6" w:rsidRPr="00BD12CB" w:rsidRDefault="00613BD6" w:rsidP="003C44D7">
            <w:pPr>
              <w:keepNext/>
              <w:rPr>
                <w:lang w:eastAsia="en-GB"/>
              </w:rPr>
            </w:pPr>
            <w:r>
              <w:rPr>
                <w:rFonts w:cs="Arial"/>
                <w:szCs w:val="22"/>
              </w:rPr>
              <w:t>(48) S</w:t>
            </w:r>
            <w:r w:rsidRPr="00BD12CB">
              <w:rPr>
                <w:rFonts w:cs="Arial"/>
                <w:szCs w:val="22"/>
              </w:rPr>
              <w:t>ignator</w:t>
            </w:r>
            <w:r>
              <w:rPr>
                <w:rFonts w:cs="Arial"/>
                <w:szCs w:val="22"/>
              </w:rPr>
              <w:t>ies</w:t>
            </w:r>
            <w:r w:rsidRPr="00BD12CB">
              <w:rPr>
                <w:rFonts w:cs="Arial"/>
                <w:szCs w:val="22"/>
              </w:rPr>
              <w:t xml:space="preserve"> must—</w:t>
            </w:r>
          </w:p>
        </w:tc>
        <w:tc>
          <w:tcPr>
            <w:tcW w:w="4116" w:type="dxa"/>
            <w:gridSpan w:val="2"/>
            <w:shd w:val="clear" w:color="auto" w:fill="E7E6E6"/>
          </w:tcPr>
          <w:p w14:paraId="14185B9C" w14:textId="77777777" w:rsidR="00613BD6" w:rsidRPr="0073398E" w:rsidRDefault="00613BD6" w:rsidP="003C44D7">
            <w:pPr>
              <w:keepNext/>
              <w:rPr>
                <w:color w:val="7C2128"/>
                <w:lang w:eastAsia="en-GB"/>
              </w:rPr>
            </w:pPr>
            <w:r w:rsidRPr="0073398E">
              <w:rPr>
                <w:color w:val="7C2128"/>
                <w:lang w:eastAsia="en-GB"/>
              </w:rPr>
              <w:t>What procedures do you have in place for providing this information and advice?</w:t>
            </w:r>
          </w:p>
        </w:tc>
        <w:tc>
          <w:tcPr>
            <w:tcW w:w="709" w:type="dxa"/>
            <w:shd w:val="clear" w:color="auto" w:fill="E7E6E6"/>
          </w:tcPr>
          <w:p w14:paraId="057F1E35" w14:textId="77777777" w:rsidR="00613BD6" w:rsidRPr="0073398E" w:rsidRDefault="00613BD6" w:rsidP="003C44D7">
            <w:pPr>
              <w:keepNext/>
              <w:rPr>
                <w:color w:val="7C2128"/>
                <w:lang w:eastAsia="en-GB"/>
              </w:rPr>
            </w:pPr>
            <w:r w:rsidRPr="0073398E">
              <w:rPr>
                <w:color w:val="7C2128"/>
                <w:lang w:eastAsia="en-GB"/>
              </w:rPr>
              <w:t>Ref:</w:t>
            </w:r>
          </w:p>
        </w:tc>
      </w:tr>
      <w:tr w:rsidR="00613BD6" w:rsidRPr="00BD12CB" w14:paraId="3A574433" w14:textId="77777777" w:rsidTr="003C44D7">
        <w:tc>
          <w:tcPr>
            <w:tcW w:w="4525" w:type="dxa"/>
            <w:shd w:val="clear" w:color="auto" w:fill="FFFFFF"/>
          </w:tcPr>
          <w:p w14:paraId="5B231237" w14:textId="77777777" w:rsidR="00613BD6" w:rsidRPr="00BD12CB" w:rsidRDefault="00613BD6" w:rsidP="003C44D7">
            <w:pPr>
              <w:rPr>
                <w:lang w:eastAsia="en-GB"/>
              </w:rPr>
            </w:pPr>
            <w:r>
              <w:rPr>
                <w:lang w:eastAsia="en-GB"/>
              </w:rPr>
              <w:t xml:space="preserve">(e) </w:t>
            </w:r>
            <w:r w:rsidRPr="00E75FF7">
              <w:rPr>
                <w:lang w:eastAsia="en-GB"/>
              </w:rPr>
              <w:t>provide information about the termination of enrolment; and</w:t>
            </w:r>
          </w:p>
        </w:tc>
        <w:tc>
          <w:tcPr>
            <w:tcW w:w="4095" w:type="dxa"/>
            <w:shd w:val="clear" w:color="auto" w:fill="FFFFFF"/>
          </w:tcPr>
          <w:p w14:paraId="6B7EB154" w14:textId="77777777" w:rsidR="00613BD6" w:rsidRPr="00BD12CB" w:rsidRDefault="00613BD6" w:rsidP="003C44D7">
            <w:pPr>
              <w:keepNext/>
              <w:rPr>
                <w:lang w:eastAsia="en-GB"/>
              </w:rPr>
            </w:pPr>
          </w:p>
        </w:tc>
        <w:tc>
          <w:tcPr>
            <w:tcW w:w="730" w:type="dxa"/>
            <w:gridSpan w:val="2"/>
            <w:shd w:val="clear" w:color="auto" w:fill="FFFFFF"/>
          </w:tcPr>
          <w:p w14:paraId="7665CC30" w14:textId="77777777" w:rsidR="00613BD6" w:rsidRPr="00BD12CB" w:rsidRDefault="00613BD6" w:rsidP="003C44D7">
            <w:pPr>
              <w:keepNext/>
              <w:rPr>
                <w:lang w:eastAsia="en-GB"/>
              </w:rPr>
            </w:pPr>
          </w:p>
        </w:tc>
      </w:tr>
      <w:tr w:rsidR="00613BD6" w:rsidRPr="00BD12CB" w14:paraId="0879FD60" w14:textId="77777777" w:rsidTr="003C44D7">
        <w:tc>
          <w:tcPr>
            <w:tcW w:w="4525" w:type="dxa"/>
            <w:shd w:val="clear" w:color="auto" w:fill="FFFFFF"/>
          </w:tcPr>
          <w:p w14:paraId="40E02E9F" w14:textId="77777777" w:rsidR="00613BD6" w:rsidRDefault="00613BD6" w:rsidP="003C44D7">
            <w:pPr>
              <w:rPr>
                <w:lang w:eastAsia="en-GB"/>
              </w:rPr>
            </w:pPr>
            <w:r>
              <w:rPr>
                <w:lang w:eastAsia="en-GB"/>
              </w:rPr>
              <w:lastRenderedPageBreak/>
              <w:t xml:space="preserve">(f) </w:t>
            </w:r>
            <w:r>
              <w:t>provide information to international tertiary learners (or the parents or legal guardian of international learners under 18 years) about their legal rights and obligations and, where possible, the risks when learners receive or accept advice or services; and</w:t>
            </w:r>
          </w:p>
        </w:tc>
        <w:tc>
          <w:tcPr>
            <w:tcW w:w="4095" w:type="dxa"/>
            <w:shd w:val="clear" w:color="auto" w:fill="FFFFFF"/>
          </w:tcPr>
          <w:p w14:paraId="73695849" w14:textId="77777777" w:rsidR="00613BD6" w:rsidRPr="00BD12CB" w:rsidRDefault="00613BD6" w:rsidP="003C44D7">
            <w:pPr>
              <w:keepNext/>
              <w:rPr>
                <w:lang w:eastAsia="en-GB"/>
              </w:rPr>
            </w:pPr>
          </w:p>
        </w:tc>
        <w:tc>
          <w:tcPr>
            <w:tcW w:w="730" w:type="dxa"/>
            <w:gridSpan w:val="2"/>
            <w:shd w:val="clear" w:color="auto" w:fill="FFFFFF"/>
          </w:tcPr>
          <w:p w14:paraId="2B6CD026" w14:textId="77777777" w:rsidR="00613BD6" w:rsidRPr="00BD12CB" w:rsidRDefault="00613BD6" w:rsidP="003C44D7">
            <w:pPr>
              <w:keepNext/>
              <w:rPr>
                <w:lang w:eastAsia="en-GB"/>
              </w:rPr>
            </w:pPr>
          </w:p>
        </w:tc>
      </w:tr>
      <w:tr w:rsidR="00613BD6" w:rsidRPr="00BD12CB" w14:paraId="76706254" w14:textId="77777777" w:rsidTr="003C44D7">
        <w:tc>
          <w:tcPr>
            <w:tcW w:w="4525" w:type="dxa"/>
            <w:shd w:val="clear" w:color="auto" w:fill="FFFFFF"/>
          </w:tcPr>
          <w:p w14:paraId="4AFA0EDC" w14:textId="6EBE42AF" w:rsidR="00613BD6" w:rsidRDefault="00613BD6" w:rsidP="003C44D7">
            <w:pPr>
              <w:rPr>
                <w:lang w:eastAsia="en-GB"/>
              </w:rPr>
            </w:pPr>
            <w:r>
              <w:rPr>
                <w:lang w:eastAsia="en-GB"/>
              </w:rPr>
              <w:t xml:space="preserve">(g) provide information about the international tertiary learner’s rights and entitlements, including any entitlement to a fee refund, if the learner voluntarily withdraws from the educational instruction; </w:t>
            </w:r>
          </w:p>
        </w:tc>
        <w:tc>
          <w:tcPr>
            <w:tcW w:w="4095" w:type="dxa"/>
            <w:shd w:val="clear" w:color="auto" w:fill="FFFFFF"/>
          </w:tcPr>
          <w:p w14:paraId="7618F698" w14:textId="77777777" w:rsidR="00613BD6" w:rsidRPr="00BD12CB" w:rsidRDefault="00613BD6" w:rsidP="003C44D7">
            <w:pPr>
              <w:keepNext/>
              <w:rPr>
                <w:lang w:eastAsia="en-GB"/>
              </w:rPr>
            </w:pPr>
          </w:p>
        </w:tc>
        <w:tc>
          <w:tcPr>
            <w:tcW w:w="730" w:type="dxa"/>
            <w:gridSpan w:val="2"/>
            <w:shd w:val="clear" w:color="auto" w:fill="FFFFFF"/>
          </w:tcPr>
          <w:p w14:paraId="36B91BE8" w14:textId="77777777" w:rsidR="00613BD6" w:rsidRPr="00BD12CB" w:rsidRDefault="00613BD6" w:rsidP="003C44D7">
            <w:pPr>
              <w:keepNext/>
              <w:rPr>
                <w:lang w:eastAsia="en-GB"/>
              </w:rPr>
            </w:pPr>
          </w:p>
        </w:tc>
      </w:tr>
      <w:tr w:rsidR="00613BD6" w:rsidRPr="00BD12CB" w14:paraId="189C0CE7" w14:textId="77777777" w:rsidTr="003C44D7">
        <w:tc>
          <w:tcPr>
            <w:tcW w:w="9350" w:type="dxa"/>
            <w:gridSpan w:val="4"/>
            <w:shd w:val="clear" w:color="auto" w:fill="FFFFFF"/>
          </w:tcPr>
          <w:p w14:paraId="48344731" w14:textId="77777777" w:rsidR="00613BD6" w:rsidRPr="00BD12CB" w:rsidRDefault="00613BD6" w:rsidP="003C44D7">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1F3BD251" w14:textId="2FD59819" w:rsidR="00613BD6" w:rsidRDefault="00613BD6">
      <w:pPr>
        <w:pStyle w:val="Heading4"/>
      </w:pPr>
      <w:r>
        <w:t>Process Clause 48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095"/>
        <w:gridCol w:w="21"/>
        <w:gridCol w:w="709"/>
      </w:tblGrid>
      <w:tr w:rsidR="00613BD6" w:rsidRPr="00BD12CB" w14:paraId="1871F24C" w14:textId="77777777" w:rsidTr="003C44D7">
        <w:tc>
          <w:tcPr>
            <w:tcW w:w="4525" w:type="dxa"/>
            <w:shd w:val="clear" w:color="auto" w:fill="E7E6E6"/>
          </w:tcPr>
          <w:p w14:paraId="0A2A73A8" w14:textId="77777777" w:rsidR="00613BD6" w:rsidRPr="00BD12CB" w:rsidRDefault="00613BD6" w:rsidP="003C44D7">
            <w:pPr>
              <w:keepNext/>
              <w:rPr>
                <w:lang w:eastAsia="en-GB"/>
              </w:rPr>
            </w:pPr>
            <w:r>
              <w:rPr>
                <w:rFonts w:cs="Arial"/>
                <w:szCs w:val="22"/>
              </w:rPr>
              <w:t>(48) S</w:t>
            </w:r>
            <w:r w:rsidRPr="00BD12CB">
              <w:rPr>
                <w:rFonts w:cs="Arial"/>
                <w:szCs w:val="22"/>
              </w:rPr>
              <w:t>ignator</w:t>
            </w:r>
            <w:r>
              <w:rPr>
                <w:rFonts w:cs="Arial"/>
                <w:szCs w:val="22"/>
              </w:rPr>
              <w:t>ies</w:t>
            </w:r>
            <w:r w:rsidRPr="00BD12CB">
              <w:rPr>
                <w:rFonts w:cs="Arial"/>
                <w:szCs w:val="22"/>
              </w:rPr>
              <w:t xml:space="preserve"> must—</w:t>
            </w:r>
          </w:p>
        </w:tc>
        <w:tc>
          <w:tcPr>
            <w:tcW w:w="4116" w:type="dxa"/>
            <w:gridSpan w:val="2"/>
            <w:shd w:val="clear" w:color="auto" w:fill="E7E6E6"/>
          </w:tcPr>
          <w:p w14:paraId="19A3B658" w14:textId="77777777" w:rsidR="00613BD6" w:rsidRPr="0073398E" w:rsidRDefault="00613BD6" w:rsidP="003C44D7">
            <w:pPr>
              <w:keepNext/>
              <w:rPr>
                <w:color w:val="7C2128"/>
                <w:lang w:eastAsia="en-GB"/>
              </w:rPr>
            </w:pPr>
            <w:r w:rsidRPr="0073398E">
              <w:rPr>
                <w:color w:val="7C2128"/>
                <w:lang w:eastAsia="en-GB"/>
              </w:rPr>
              <w:t>What procedures do you have in place for providing this information and advice?</w:t>
            </w:r>
          </w:p>
        </w:tc>
        <w:tc>
          <w:tcPr>
            <w:tcW w:w="709" w:type="dxa"/>
            <w:shd w:val="clear" w:color="auto" w:fill="E7E6E6"/>
          </w:tcPr>
          <w:p w14:paraId="38971E4B" w14:textId="77777777" w:rsidR="00613BD6" w:rsidRPr="0073398E" w:rsidRDefault="00613BD6" w:rsidP="003C44D7">
            <w:pPr>
              <w:keepNext/>
              <w:rPr>
                <w:color w:val="7C2128"/>
                <w:lang w:eastAsia="en-GB"/>
              </w:rPr>
            </w:pPr>
            <w:r w:rsidRPr="0073398E">
              <w:rPr>
                <w:color w:val="7C2128"/>
                <w:lang w:eastAsia="en-GB"/>
              </w:rPr>
              <w:t>Ref:</w:t>
            </w:r>
          </w:p>
        </w:tc>
      </w:tr>
      <w:tr w:rsidR="00613BD6" w:rsidRPr="00BD12CB" w14:paraId="284C80AC" w14:textId="77777777" w:rsidTr="003C44D7">
        <w:tc>
          <w:tcPr>
            <w:tcW w:w="4525" w:type="dxa"/>
            <w:shd w:val="clear" w:color="auto" w:fill="FFFFFF"/>
          </w:tcPr>
          <w:p w14:paraId="38DE1D81" w14:textId="52BB980D" w:rsidR="00613BD6" w:rsidRDefault="00613BD6" w:rsidP="003C44D7">
            <w:pPr>
              <w:rPr>
                <w:lang w:eastAsia="en-GB"/>
              </w:rPr>
            </w:pPr>
            <w:r>
              <w:rPr>
                <w:lang w:eastAsia="en-GB"/>
              </w:rPr>
              <w:t>(h)</w:t>
            </w:r>
            <w:r>
              <w:t xml:space="preserve"> </w:t>
            </w:r>
            <w:r>
              <w:rPr>
                <w:lang w:eastAsia="en-GB"/>
              </w:rPr>
              <w:t>provide each international tertiary learner with full information and advice on –</w:t>
            </w:r>
          </w:p>
          <w:p w14:paraId="3C1E9F5A" w14:textId="77777777" w:rsidR="00613BD6" w:rsidRDefault="00613BD6" w:rsidP="003C44D7">
            <w:pPr>
              <w:rPr>
                <w:lang w:eastAsia="en-GB"/>
              </w:rPr>
            </w:pPr>
            <w:r>
              <w:rPr>
                <w:lang w:eastAsia="en-GB"/>
              </w:rPr>
              <w:t xml:space="preserve">      (</w:t>
            </w:r>
            <w:proofErr w:type="spellStart"/>
            <w:r>
              <w:rPr>
                <w:lang w:eastAsia="en-GB"/>
              </w:rPr>
              <w:t>i</w:t>
            </w:r>
            <w:proofErr w:type="spellEnd"/>
            <w:r>
              <w:rPr>
                <w:lang w:eastAsia="en-GB"/>
              </w:rPr>
              <w:t>) all relevant policies of the signatory; and</w:t>
            </w:r>
          </w:p>
          <w:p w14:paraId="7DD41017" w14:textId="77777777" w:rsidR="00613BD6" w:rsidRDefault="00613BD6" w:rsidP="003C44D7">
            <w:pPr>
              <w:rPr>
                <w:lang w:eastAsia="en-GB"/>
              </w:rPr>
            </w:pPr>
            <w:r>
              <w:rPr>
                <w:lang w:eastAsia="en-GB"/>
              </w:rPr>
              <w:t xml:space="preserve">      (ii) the services, support, and facilities that the signatory offers; and</w:t>
            </w:r>
          </w:p>
          <w:p w14:paraId="4B7A3EBC" w14:textId="77777777" w:rsidR="00613BD6" w:rsidRDefault="00613BD6" w:rsidP="003C44D7">
            <w:pPr>
              <w:rPr>
                <w:lang w:eastAsia="en-GB"/>
              </w:rPr>
            </w:pPr>
            <w:r>
              <w:rPr>
                <w:lang w:eastAsia="en-GB"/>
              </w:rPr>
              <w:t xml:space="preserve">      (iii) where applicable, how to adjust to a different cultural environment; and</w:t>
            </w:r>
          </w:p>
          <w:p w14:paraId="2BC5A038" w14:textId="77777777" w:rsidR="00613BD6" w:rsidRDefault="00613BD6" w:rsidP="003C44D7">
            <w:pPr>
              <w:rPr>
                <w:lang w:eastAsia="en-GB"/>
              </w:rPr>
            </w:pPr>
            <w:r>
              <w:rPr>
                <w:lang w:eastAsia="en-GB"/>
              </w:rPr>
              <w:t xml:space="preserve">      (iv) where applicable –</w:t>
            </w:r>
          </w:p>
          <w:p w14:paraId="57A049BA" w14:textId="77777777" w:rsidR="00613BD6" w:rsidRDefault="00613BD6" w:rsidP="003C44D7">
            <w:pPr>
              <w:rPr>
                <w:lang w:eastAsia="en-GB"/>
              </w:rPr>
            </w:pPr>
            <w:r>
              <w:rPr>
                <w:lang w:eastAsia="en-GB"/>
              </w:rPr>
              <w:t xml:space="preserve">           a. minimum wages and labour conditions in New Zealand</w:t>
            </w:r>
          </w:p>
          <w:p w14:paraId="3B39460D" w14:textId="77777777" w:rsidR="00613BD6" w:rsidRDefault="00613BD6" w:rsidP="003C44D7">
            <w:pPr>
              <w:rPr>
                <w:lang w:eastAsia="en-GB"/>
              </w:rPr>
            </w:pPr>
            <w:r>
              <w:rPr>
                <w:lang w:eastAsia="en-GB"/>
              </w:rPr>
              <w:t xml:space="preserve">           b. maximum hours of work permitted under visa conditions; and</w:t>
            </w:r>
          </w:p>
          <w:p w14:paraId="1F4146A1" w14:textId="77777777" w:rsidR="00613BD6" w:rsidRDefault="00613BD6" w:rsidP="003C44D7">
            <w:pPr>
              <w:rPr>
                <w:lang w:eastAsia="en-GB"/>
              </w:rPr>
            </w:pPr>
            <w:r>
              <w:rPr>
                <w:lang w:eastAsia="en-GB"/>
              </w:rPr>
              <w:t xml:space="preserve">           c. how to access information and support regarding employment; and</w:t>
            </w:r>
          </w:p>
          <w:p w14:paraId="263F432A" w14:textId="14112D7C" w:rsidR="00613BD6" w:rsidRDefault="00613BD6" w:rsidP="003C44D7">
            <w:pPr>
              <w:rPr>
                <w:lang w:eastAsia="en-GB"/>
              </w:rPr>
            </w:pPr>
            <w:r>
              <w:rPr>
                <w:lang w:eastAsia="en-GB"/>
              </w:rPr>
              <w:t xml:space="preserve">           d. how to report misconduct by employers; </w:t>
            </w:r>
          </w:p>
        </w:tc>
        <w:tc>
          <w:tcPr>
            <w:tcW w:w="4095" w:type="dxa"/>
            <w:shd w:val="clear" w:color="auto" w:fill="FFFFFF"/>
          </w:tcPr>
          <w:p w14:paraId="64007055" w14:textId="77777777" w:rsidR="00613BD6" w:rsidRPr="00BD12CB" w:rsidRDefault="00613BD6" w:rsidP="003C44D7">
            <w:pPr>
              <w:keepNext/>
              <w:rPr>
                <w:lang w:eastAsia="en-GB"/>
              </w:rPr>
            </w:pPr>
          </w:p>
        </w:tc>
        <w:tc>
          <w:tcPr>
            <w:tcW w:w="730" w:type="dxa"/>
            <w:gridSpan w:val="2"/>
            <w:shd w:val="clear" w:color="auto" w:fill="FFFFFF"/>
          </w:tcPr>
          <w:p w14:paraId="7FE2510E" w14:textId="77777777" w:rsidR="00613BD6" w:rsidRPr="00BD12CB" w:rsidRDefault="00613BD6" w:rsidP="003C44D7">
            <w:pPr>
              <w:keepNext/>
              <w:rPr>
                <w:lang w:eastAsia="en-GB"/>
              </w:rPr>
            </w:pPr>
          </w:p>
        </w:tc>
      </w:tr>
      <w:tr w:rsidR="00613BD6" w:rsidRPr="00BD12CB" w14:paraId="75C5F9E3" w14:textId="77777777" w:rsidTr="003C44D7">
        <w:tc>
          <w:tcPr>
            <w:tcW w:w="9350" w:type="dxa"/>
            <w:gridSpan w:val="4"/>
            <w:shd w:val="clear" w:color="auto" w:fill="FFFFFF"/>
          </w:tcPr>
          <w:p w14:paraId="39290588" w14:textId="77777777" w:rsidR="00613BD6" w:rsidRPr="00BD12CB" w:rsidRDefault="00613BD6" w:rsidP="003C44D7">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3038B2A7" w14:textId="77777777" w:rsidR="00613BD6" w:rsidRPr="003C44D7" w:rsidRDefault="00613BD6" w:rsidP="002E5924"/>
    <w:p w14:paraId="0F0D0CF7" w14:textId="37267A5D" w:rsidR="0092436E" w:rsidRDefault="0092436E">
      <w:pPr>
        <w:pStyle w:val="Heading4"/>
      </w:pPr>
      <w:r>
        <w:lastRenderedPageBreak/>
        <w:t>Process Clause (</w:t>
      </w:r>
      <w:proofErr w:type="spellStart"/>
      <w:r>
        <w:t>i</w:t>
      </w:r>
      <w:proofErr w:type="spellEnd"/>
      <w:r>
        <w:t>)</w:t>
      </w:r>
    </w:p>
    <w:p w14:paraId="535BB0DF" w14:textId="6D812F60" w:rsidR="0092436E" w:rsidRPr="003A3378" w:rsidRDefault="0092436E" w:rsidP="0092436E">
      <w:pPr>
        <w:keepNext/>
        <w:rPr>
          <w:color w:val="7C2128"/>
          <w:lang w:eastAsia="en-GB"/>
        </w:rPr>
      </w:pPr>
      <w:r w:rsidRPr="003A3378">
        <w:rPr>
          <w:color w:val="7C2128"/>
          <w:lang w:eastAsia="en-GB"/>
        </w:rPr>
        <w:t xml:space="preserve">If applicable, what do you have in place to ensure that parent(s), legal guardian(s) and/or residential caregiver(s) have </w:t>
      </w:r>
      <w:r w:rsidRPr="00E75FF7">
        <w:rPr>
          <w:color w:val="7C2128"/>
          <w:lang w:eastAsia="en-GB"/>
        </w:rPr>
        <w:t>access to the information, advice or programme that has been provided to the learner</w:t>
      </w:r>
      <w:r w:rsidRPr="003A3378">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2436E" w:rsidRPr="00BD12CB" w14:paraId="578658BA" w14:textId="77777777" w:rsidTr="003C44D7">
        <w:tc>
          <w:tcPr>
            <w:tcW w:w="9576" w:type="dxa"/>
            <w:shd w:val="clear" w:color="auto" w:fill="auto"/>
          </w:tcPr>
          <w:p w14:paraId="7F9D4A34" w14:textId="77777777" w:rsidR="0092436E" w:rsidRPr="00BD12CB" w:rsidRDefault="0092436E" w:rsidP="003C44D7">
            <w:pPr>
              <w:keepNext/>
              <w:rPr>
                <w:lang w:eastAsia="en-GB"/>
              </w:rPr>
            </w:pPr>
          </w:p>
          <w:p w14:paraId="50349C02" w14:textId="77777777" w:rsidR="0092436E" w:rsidRPr="00BD12CB" w:rsidRDefault="0092436E" w:rsidP="003C44D7">
            <w:pPr>
              <w:keepNext/>
              <w:rPr>
                <w:lang w:eastAsia="en-GB"/>
              </w:rPr>
            </w:pPr>
          </w:p>
          <w:p w14:paraId="0D51E0F5" w14:textId="77777777" w:rsidR="0092436E" w:rsidRPr="00BD12CB" w:rsidRDefault="0092436E" w:rsidP="003C44D7">
            <w:pPr>
              <w:keepNext/>
              <w:rPr>
                <w:lang w:eastAsia="en-GB"/>
              </w:rPr>
            </w:pPr>
          </w:p>
          <w:p w14:paraId="192FBD85" w14:textId="77777777" w:rsidR="0092436E" w:rsidRPr="00BD12CB" w:rsidRDefault="0092436E" w:rsidP="003C44D7">
            <w:pPr>
              <w:keepNext/>
              <w:rPr>
                <w:lang w:eastAsia="en-GB"/>
              </w:rPr>
            </w:pPr>
          </w:p>
        </w:tc>
      </w:tr>
      <w:tr w:rsidR="0092436E" w:rsidRPr="00BD12CB" w14:paraId="171B14ED" w14:textId="77777777" w:rsidTr="003C44D7">
        <w:tc>
          <w:tcPr>
            <w:tcW w:w="9576" w:type="dxa"/>
            <w:shd w:val="clear" w:color="auto" w:fill="auto"/>
          </w:tcPr>
          <w:p w14:paraId="5806C75D" w14:textId="77777777" w:rsidR="0092436E" w:rsidRPr="00BD12CB" w:rsidRDefault="0092436E" w:rsidP="003C44D7">
            <w:pPr>
              <w:keepNext/>
              <w:rPr>
                <w:lang w:eastAsia="en-GB"/>
              </w:rPr>
            </w:pPr>
            <w:r>
              <w:rPr>
                <w:lang w:eastAsia="en-GB"/>
              </w:rPr>
              <w:t>Reference to supporting documentation:</w:t>
            </w:r>
          </w:p>
        </w:tc>
      </w:tr>
      <w:tr w:rsidR="0092436E" w:rsidRPr="00BD12CB" w14:paraId="34CB8610" w14:textId="77777777" w:rsidTr="003C44D7">
        <w:tc>
          <w:tcPr>
            <w:tcW w:w="9576" w:type="dxa"/>
            <w:shd w:val="clear" w:color="auto" w:fill="auto"/>
          </w:tcPr>
          <w:p w14:paraId="04FE8F49" w14:textId="77777777" w:rsidR="0092436E" w:rsidRPr="00BD12CB" w:rsidRDefault="0092436E" w:rsidP="003C44D7">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649331AA" w14:textId="77777777" w:rsidR="00B36CEC" w:rsidRDefault="00B36CEC" w:rsidP="00B36CEC"/>
    <w:p w14:paraId="5C84A3B5" w14:textId="77777777" w:rsidR="00B36CEC" w:rsidRDefault="00B36CEC">
      <w:pPr>
        <w:overflowPunct/>
        <w:autoSpaceDE/>
        <w:autoSpaceDN/>
        <w:adjustRightInd/>
        <w:spacing w:before="0" w:after="0"/>
        <w:textAlignment w:val="auto"/>
        <w:rPr>
          <w:rFonts w:cs="Arial"/>
          <w:b/>
          <w:color w:val="7C2128"/>
          <w:sz w:val="26"/>
          <w:szCs w:val="26"/>
        </w:rPr>
      </w:pPr>
      <w:r>
        <w:br w:type="page"/>
      </w:r>
    </w:p>
    <w:p w14:paraId="54CD0D65" w14:textId="7DE5308E" w:rsidR="00547C90" w:rsidRPr="00547C90" w:rsidRDefault="00547C90" w:rsidP="00931DF0">
      <w:pPr>
        <w:pStyle w:val="Heading1"/>
      </w:pPr>
      <w:bookmarkStart w:id="41" w:name="_Toc90989618"/>
      <w:r w:rsidRPr="002E5924">
        <w:lastRenderedPageBreak/>
        <w:t>Outcome 12: Safety and appropriate supervision of international tertiary learners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C43A0" w:rsidRPr="00BD12CB" w14:paraId="4164FA15" w14:textId="77777777" w:rsidTr="00DF6AF7">
        <w:tc>
          <w:tcPr>
            <w:tcW w:w="9350" w:type="dxa"/>
            <w:shd w:val="clear" w:color="auto" w:fill="E7E6E6"/>
          </w:tcPr>
          <w:p w14:paraId="6F1E8373" w14:textId="6E317478" w:rsidR="0017400B" w:rsidRPr="00BD12CB" w:rsidRDefault="0017400B" w:rsidP="0017400B">
            <w:pPr>
              <w:rPr>
                <w:lang w:eastAsia="en-GB"/>
              </w:rPr>
            </w:pPr>
            <w:r>
              <w:rPr>
                <w:lang w:eastAsia="en-GB"/>
              </w:rPr>
              <w:t xml:space="preserve">Signatories ensure that international tertiary learners are safe and appropriately supervised in their accommodation and effectively communicate with the parents or legal guardian of learners under 18 years. </w:t>
            </w:r>
          </w:p>
          <w:p w14:paraId="2CE752EC" w14:textId="149DC51E" w:rsidR="00196901" w:rsidRPr="00BD12CB" w:rsidRDefault="008455D4" w:rsidP="008C43A0">
            <w:pPr>
              <w:rPr>
                <w:lang w:eastAsia="en-GB"/>
              </w:rPr>
            </w:pPr>
            <w:r>
              <w:t>See</w:t>
            </w:r>
            <w:r w:rsidRPr="00BD12CB">
              <w:rPr>
                <w:lang w:eastAsia="en-GB"/>
              </w:rPr>
              <w:t xml:space="preserve"> </w:t>
            </w:r>
            <w:r>
              <w:rPr>
                <w:lang w:eastAsia="en-GB"/>
              </w:rPr>
              <w:t xml:space="preserve">the </w:t>
            </w:r>
            <w:hyperlink r:id="rId28" w:history="1">
              <w:r w:rsidRPr="008455D4">
                <w:rPr>
                  <w:rStyle w:val="Hyperlink"/>
                  <w:lang w:eastAsia="en-GB"/>
                </w:rPr>
                <w:t xml:space="preserve">Code Guidance, Outcome </w:t>
              </w:r>
              <w:r>
                <w:rPr>
                  <w:rStyle w:val="Hyperlink"/>
                  <w:lang w:eastAsia="en-GB"/>
                </w:rPr>
                <w:t>12</w:t>
              </w:r>
            </w:hyperlink>
          </w:p>
        </w:tc>
      </w:tr>
    </w:tbl>
    <w:p w14:paraId="3F022D6E" w14:textId="039FCCD2" w:rsidR="00DF6AF7" w:rsidRPr="003A3378" w:rsidRDefault="00DF6AF7" w:rsidP="00DF6AF7">
      <w:pPr>
        <w:pStyle w:val="Heading4"/>
        <w:rPr>
          <w:color w:val="30383A"/>
        </w:rPr>
      </w:pPr>
      <w:r w:rsidRPr="003A3378">
        <w:rPr>
          <w:color w:val="30383A"/>
        </w:rPr>
        <w:t xml:space="preserve">Suggested supporting documents for Outcome </w:t>
      </w:r>
      <w:r>
        <w:rPr>
          <w:color w:val="30383A"/>
        </w:rPr>
        <w:t>12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8140"/>
      </w:tblGrid>
      <w:tr w:rsidR="00DF6AF7" w:rsidRPr="00BD12CB" w14:paraId="22EEC48E" w14:textId="77777777" w:rsidTr="001E2CF7">
        <w:trPr>
          <w:trHeight w:val="466"/>
        </w:trPr>
        <w:tc>
          <w:tcPr>
            <w:tcW w:w="1466" w:type="dxa"/>
            <w:tcBorders>
              <w:top w:val="single" w:sz="4" w:space="0" w:color="auto"/>
              <w:left w:val="single" w:sz="4" w:space="0" w:color="auto"/>
              <w:bottom w:val="single" w:sz="4" w:space="0" w:color="auto"/>
              <w:right w:val="single" w:sz="4" w:space="0" w:color="auto"/>
            </w:tcBorders>
            <w:shd w:val="clear" w:color="auto" w:fill="E7E6E6"/>
            <w:hideMark/>
          </w:tcPr>
          <w:p w14:paraId="5195B7DB" w14:textId="77777777" w:rsidR="00DF6AF7" w:rsidRPr="00BD12CB" w:rsidRDefault="00DF6AF7" w:rsidP="001E2CF7">
            <w:pPr>
              <w:rPr>
                <w:rFonts w:cs="Arial"/>
                <w:szCs w:val="22"/>
                <w:lang w:eastAsia="en-GB"/>
              </w:rPr>
            </w:pPr>
            <w:r w:rsidRPr="00BD12CB">
              <w:rPr>
                <w:noProof/>
              </w:rPr>
              <w:drawing>
                <wp:inline distT="0" distB="0" distL="0" distR="0" wp14:anchorId="24BE496D" wp14:editId="3313AD05">
                  <wp:extent cx="414655" cy="414655"/>
                  <wp:effectExtent l="0" t="0" r="0" b="0"/>
                  <wp:docPr id="18"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140" w:type="dxa"/>
            <w:tcBorders>
              <w:top w:val="single" w:sz="4" w:space="0" w:color="auto"/>
              <w:left w:val="single" w:sz="4" w:space="0" w:color="auto"/>
              <w:bottom w:val="single" w:sz="4" w:space="0" w:color="auto"/>
              <w:right w:val="single" w:sz="4" w:space="0" w:color="auto"/>
            </w:tcBorders>
            <w:shd w:val="clear" w:color="auto" w:fill="E7E6E6"/>
            <w:hideMark/>
          </w:tcPr>
          <w:p w14:paraId="77BB347B" w14:textId="77777777" w:rsidR="00DF6AF7" w:rsidRPr="00BD12CB" w:rsidRDefault="00DF6AF7" w:rsidP="001E2CF7">
            <w:pPr>
              <w:rPr>
                <w:rFonts w:cs="Arial"/>
                <w:szCs w:val="22"/>
                <w:lang w:eastAsia="en-GB"/>
              </w:rPr>
            </w:pPr>
            <w:r w:rsidRPr="00BD12CB">
              <w:rPr>
                <w:rFonts w:cs="Arial"/>
                <w:szCs w:val="22"/>
                <w:lang w:eastAsia="en-GB"/>
              </w:rPr>
              <w:t>Refer to your supporting documents in your responses.</w:t>
            </w:r>
          </w:p>
          <w:p w14:paraId="63D95069" w14:textId="77777777" w:rsidR="00DF6AF7" w:rsidRPr="00BD12CB" w:rsidRDefault="00DF6AF7" w:rsidP="001E2CF7">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DF6AF7" w:rsidRPr="00BD12CB" w14:paraId="76FCAF1F" w14:textId="77777777" w:rsidTr="001E2CF7">
        <w:trPr>
          <w:trHeight w:val="460"/>
        </w:trPr>
        <w:tc>
          <w:tcPr>
            <w:tcW w:w="9606" w:type="dxa"/>
            <w:gridSpan w:val="2"/>
            <w:shd w:val="clear" w:color="auto" w:fill="auto"/>
          </w:tcPr>
          <w:p w14:paraId="3CF75174" w14:textId="77777777" w:rsidR="00DF6AF7" w:rsidRPr="00BD12CB" w:rsidRDefault="00DF6AF7" w:rsidP="00DF6AF7">
            <w:pPr>
              <w:numPr>
                <w:ilvl w:val="0"/>
                <w:numId w:val="29"/>
              </w:numPr>
              <w:ind w:left="357" w:hanging="357"/>
              <w:rPr>
                <w:lang w:eastAsia="en-GB"/>
              </w:rPr>
            </w:pPr>
            <w:r w:rsidRPr="00BD12CB">
              <w:rPr>
                <w:lang w:eastAsia="en-GB"/>
              </w:rPr>
              <w:t>International student behaviour expectations (including attendance and possible consequences of misbehaviour) policies</w:t>
            </w:r>
          </w:p>
        </w:tc>
      </w:tr>
      <w:tr w:rsidR="00DF6AF7" w:rsidRPr="00BD12CB" w14:paraId="17C973FC" w14:textId="77777777" w:rsidTr="001E2CF7">
        <w:trPr>
          <w:trHeight w:val="460"/>
        </w:trPr>
        <w:tc>
          <w:tcPr>
            <w:tcW w:w="9606" w:type="dxa"/>
            <w:gridSpan w:val="2"/>
            <w:shd w:val="clear" w:color="auto" w:fill="auto"/>
          </w:tcPr>
          <w:p w14:paraId="56D72C40" w14:textId="77777777" w:rsidR="00DF6AF7" w:rsidRPr="00BD12CB" w:rsidRDefault="00DF6AF7" w:rsidP="00DF6AF7">
            <w:pPr>
              <w:numPr>
                <w:ilvl w:val="0"/>
                <w:numId w:val="29"/>
              </w:numPr>
              <w:ind w:left="357" w:hanging="357"/>
              <w:rPr>
                <w:lang w:eastAsia="en-GB"/>
              </w:rPr>
            </w:pPr>
            <w:r w:rsidRPr="00BD12CB">
              <w:rPr>
                <w:lang w:eastAsia="en-GB"/>
              </w:rPr>
              <w:t>Processes to manage your 24/7 staff contact for international students</w:t>
            </w:r>
          </w:p>
        </w:tc>
      </w:tr>
      <w:tr w:rsidR="00DF6AF7" w:rsidRPr="00BD12CB" w14:paraId="30FC3CE0" w14:textId="77777777" w:rsidTr="001E2CF7">
        <w:trPr>
          <w:trHeight w:val="460"/>
        </w:trPr>
        <w:tc>
          <w:tcPr>
            <w:tcW w:w="9606" w:type="dxa"/>
            <w:gridSpan w:val="2"/>
            <w:shd w:val="clear" w:color="auto" w:fill="auto"/>
          </w:tcPr>
          <w:p w14:paraId="26735122" w14:textId="77777777" w:rsidR="00DF6AF7" w:rsidRPr="00BD12CB" w:rsidRDefault="00DF6AF7" w:rsidP="00DF6AF7">
            <w:pPr>
              <w:numPr>
                <w:ilvl w:val="0"/>
                <w:numId w:val="29"/>
              </w:numPr>
              <w:ind w:left="357" w:hanging="357"/>
              <w:rPr>
                <w:lang w:eastAsia="en-GB"/>
              </w:rPr>
            </w:pPr>
            <w:r w:rsidRPr="00BD12CB">
              <w:rPr>
                <w:lang w:eastAsia="en-GB"/>
              </w:rPr>
              <w:t>Critical incident plan / emergency plan, for international students</w:t>
            </w:r>
          </w:p>
        </w:tc>
      </w:tr>
      <w:tr w:rsidR="00DF6AF7" w:rsidRPr="00BD12CB" w14:paraId="4ED8056C" w14:textId="77777777" w:rsidTr="001E2CF7">
        <w:trPr>
          <w:trHeight w:val="460"/>
        </w:trPr>
        <w:tc>
          <w:tcPr>
            <w:tcW w:w="9606" w:type="dxa"/>
            <w:gridSpan w:val="2"/>
            <w:shd w:val="clear" w:color="auto" w:fill="auto"/>
          </w:tcPr>
          <w:p w14:paraId="57B827B4" w14:textId="77777777" w:rsidR="00DF6AF7" w:rsidRPr="00BD12CB" w:rsidRDefault="00DF6AF7" w:rsidP="00DF6AF7">
            <w:pPr>
              <w:numPr>
                <w:ilvl w:val="0"/>
                <w:numId w:val="29"/>
              </w:numPr>
              <w:ind w:left="357" w:hanging="357"/>
              <w:rPr>
                <w:lang w:eastAsia="en-GB"/>
              </w:rPr>
            </w:pPr>
            <w:r w:rsidRPr="00BD12CB">
              <w:rPr>
                <w:lang w:eastAsia="en-GB"/>
              </w:rPr>
              <w:t>Template for international student record keeping and communication with the parents, legal guardians, or residential caregivers</w:t>
            </w:r>
          </w:p>
        </w:tc>
      </w:tr>
      <w:tr w:rsidR="00DF6AF7" w:rsidRPr="00BD12CB" w14:paraId="63896DB3" w14:textId="77777777" w:rsidTr="001E2CF7">
        <w:trPr>
          <w:trHeight w:val="460"/>
        </w:trPr>
        <w:tc>
          <w:tcPr>
            <w:tcW w:w="9606" w:type="dxa"/>
            <w:gridSpan w:val="2"/>
            <w:shd w:val="clear" w:color="auto" w:fill="auto"/>
          </w:tcPr>
          <w:p w14:paraId="5054E2B1" w14:textId="77777777" w:rsidR="00DF6AF7" w:rsidRPr="00BD12CB" w:rsidRDefault="00DF6AF7" w:rsidP="00DF6AF7">
            <w:pPr>
              <w:numPr>
                <w:ilvl w:val="0"/>
                <w:numId w:val="29"/>
              </w:numPr>
              <w:ind w:left="357" w:hanging="357"/>
              <w:rPr>
                <w:lang w:eastAsia="en-GB"/>
              </w:rPr>
            </w:pPr>
            <w:r w:rsidRPr="00BD12CB">
              <w:rPr>
                <w:lang w:eastAsia="en-GB"/>
              </w:rPr>
              <w:t>Procedures for monitoring and review of quality of residential care (if applicable)</w:t>
            </w:r>
          </w:p>
        </w:tc>
      </w:tr>
      <w:tr w:rsidR="00DF6AF7" w:rsidRPr="00BD12CB" w14:paraId="4F255D4A" w14:textId="77777777" w:rsidTr="001E2CF7">
        <w:trPr>
          <w:trHeight w:val="460"/>
        </w:trPr>
        <w:tc>
          <w:tcPr>
            <w:tcW w:w="9606" w:type="dxa"/>
            <w:gridSpan w:val="2"/>
            <w:shd w:val="clear" w:color="auto" w:fill="auto"/>
          </w:tcPr>
          <w:p w14:paraId="2A425E38" w14:textId="1FF1402D" w:rsidR="00DF6AF7" w:rsidRPr="00BD12CB" w:rsidRDefault="00DF6AF7" w:rsidP="00DF6AF7">
            <w:pPr>
              <w:numPr>
                <w:ilvl w:val="0"/>
                <w:numId w:val="29"/>
              </w:numPr>
              <w:ind w:left="357" w:hanging="357"/>
              <w:rPr>
                <w:lang w:eastAsia="en-GB"/>
              </w:rPr>
            </w:pPr>
            <w:r w:rsidRPr="00BD12CB">
              <w:rPr>
                <w:lang w:eastAsia="en-GB"/>
              </w:rPr>
              <w:t>International group student visits including sample agreements between your institution and any third party involved in a group visit (if applicable)</w:t>
            </w:r>
          </w:p>
        </w:tc>
      </w:tr>
      <w:tr w:rsidR="00DF6AF7" w:rsidRPr="00BD12CB" w14:paraId="1DE9DAD6" w14:textId="77777777" w:rsidTr="001E2CF7">
        <w:trPr>
          <w:trHeight w:val="460"/>
        </w:trPr>
        <w:tc>
          <w:tcPr>
            <w:tcW w:w="9606" w:type="dxa"/>
            <w:gridSpan w:val="2"/>
            <w:shd w:val="clear" w:color="auto" w:fill="auto"/>
          </w:tcPr>
          <w:p w14:paraId="6778BCA4" w14:textId="77777777" w:rsidR="00DF6AF7" w:rsidRPr="00BD12CB" w:rsidRDefault="00DF6AF7" w:rsidP="00DF6AF7">
            <w:pPr>
              <w:numPr>
                <w:ilvl w:val="0"/>
                <w:numId w:val="29"/>
              </w:numPr>
              <w:ind w:left="357" w:hanging="357"/>
              <w:rPr>
                <w:lang w:eastAsia="en-GB"/>
              </w:rPr>
            </w:pPr>
            <w:r w:rsidRPr="00BD12CB">
              <w:rPr>
                <w:lang w:eastAsia="en-GB"/>
              </w:rPr>
              <w:t>Residential caregiver agreement (e.g. homestay, designated caregiver agreement, temporary caregiver) (if applicable)</w:t>
            </w:r>
          </w:p>
        </w:tc>
      </w:tr>
      <w:tr w:rsidR="00DF6AF7" w:rsidRPr="00BD12CB" w14:paraId="6CBC9C1E" w14:textId="77777777" w:rsidTr="001E2CF7">
        <w:trPr>
          <w:trHeight w:val="460"/>
        </w:trPr>
        <w:tc>
          <w:tcPr>
            <w:tcW w:w="9606" w:type="dxa"/>
            <w:gridSpan w:val="2"/>
            <w:shd w:val="clear" w:color="auto" w:fill="auto"/>
          </w:tcPr>
          <w:p w14:paraId="2F7D15DD" w14:textId="77777777" w:rsidR="00DF6AF7" w:rsidRPr="00BD12CB" w:rsidRDefault="00DF6AF7" w:rsidP="00DF6AF7">
            <w:pPr>
              <w:numPr>
                <w:ilvl w:val="0"/>
                <w:numId w:val="29"/>
              </w:numPr>
              <w:ind w:left="357" w:hanging="357"/>
              <w:rPr>
                <w:lang w:eastAsia="en-GB"/>
              </w:rPr>
            </w:pPr>
            <w:r w:rsidRPr="00BD12CB">
              <w:rPr>
                <w:lang w:eastAsia="en-GB"/>
              </w:rPr>
              <w:t>Template for written agreement from parents or legal guardians who wish to provide residential care for their child through a designated caregiver (if applicable)</w:t>
            </w:r>
          </w:p>
        </w:tc>
      </w:tr>
      <w:tr w:rsidR="00DF6AF7" w:rsidRPr="00BD12CB" w14:paraId="0CD5F2C7" w14:textId="77777777" w:rsidTr="001E2CF7">
        <w:trPr>
          <w:trHeight w:val="460"/>
        </w:trPr>
        <w:tc>
          <w:tcPr>
            <w:tcW w:w="9606" w:type="dxa"/>
            <w:gridSpan w:val="2"/>
            <w:shd w:val="clear" w:color="auto" w:fill="auto"/>
          </w:tcPr>
          <w:p w14:paraId="1ABE2D20" w14:textId="77777777" w:rsidR="00DF6AF7" w:rsidRPr="00BD12CB" w:rsidRDefault="00DF6AF7" w:rsidP="00DF6AF7">
            <w:pPr>
              <w:numPr>
                <w:ilvl w:val="0"/>
                <w:numId w:val="29"/>
              </w:numPr>
              <w:ind w:left="357" w:hanging="357"/>
              <w:rPr>
                <w:lang w:eastAsia="en-GB"/>
              </w:rPr>
            </w:pPr>
            <w:r w:rsidRPr="00BD12CB">
              <w:rPr>
                <w:lang w:eastAsia="en-GB"/>
              </w:rPr>
              <w:t>Role description of designated staff</w:t>
            </w:r>
          </w:p>
        </w:tc>
      </w:tr>
      <w:tr w:rsidR="00DF6AF7" w:rsidRPr="00BD12CB" w14:paraId="6197AC5D" w14:textId="77777777" w:rsidTr="001E2CF7">
        <w:trPr>
          <w:trHeight w:val="460"/>
        </w:trPr>
        <w:tc>
          <w:tcPr>
            <w:tcW w:w="9606" w:type="dxa"/>
            <w:gridSpan w:val="2"/>
            <w:shd w:val="clear" w:color="auto" w:fill="auto"/>
          </w:tcPr>
          <w:p w14:paraId="06CF8115" w14:textId="77777777" w:rsidR="00DF6AF7" w:rsidRPr="00BD12CB" w:rsidRDefault="00DF6AF7" w:rsidP="00DF6AF7">
            <w:pPr>
              <w:numPr>
                <w:ilvl w:val="0"/>
                <w:numId w:val="29"/>
              </w:numPr>
              <w:ind w:left="357" w:hanging="357"/>
              <w:rPr>
                <w:lang w:eastAsia="en-GB"/>
              </w:rPr>
            </w:pPr>
            <w:r w:rsidRPr="00BD12CB">
              <w:rPr>
                <w:lang w:eastAsia="en-GB"/>
              </w:rPr>
              <w:t>Policy and procedures for student/parent complaints</w:t>
            </w:r>
          </w:p>
        </w:tc>
      </w:tr>
      <w:tr w:rsidR="00DF6AF7" w:rsidRPr="00BD12CB" w14:paraId="5CC7B149" w14:textId="77777777" w:rsidTr="001E2CF7">
        <w:trPr>
          <w:trHeight w:val="460"/>
        </w:trPr>
        <w:tc>
          <w:tcPr>
            <w:tcW w:w="9606" w:type="dxa"/>
            <w:gridSpan w:val="2"/>
            <w:shd w:val="clear" w:color="auto" w:fill="auto"/>
          </w:tcPr>
          <w:p w14:paraId="12BC4C4C" w14:textId="77777777" w:rsidR="00DF6AF7" w:rsidRPr="00BD12CB" w:rsidRDefault="00DF6AF7" w:rsidP="00DF6AF7">
            <w:pPr>
              <w:numPr>
                <w:ilvl w:val="0"/>
                <w:numId w:val="29"/>
              </w:numPr>
              <w:ind w:left="357" w:hanging="357"/>
              <w:rPr>
                <w:lang w:eastAsia="en-GB"/>
              </w:rPr>
            </w:pPr>
            <w:r w:rsidRPr="00BD12CB">
              <w:rPr>
                <w:lang w:eastAsia="en-GB"/>
              </w:rPr>
              <w:t>Policy for student with special needs or at risk, and policy and procedures to support those students</w:t>
            </w:r>
          </w:p>
        </w:tc>
      </w:tr>
      <w:tr w:rsidR="00DF6AF7" w:rsidRPr="00BD12CB" w14:paraId="52A779C5" w14:textId="77777777" w:rsidTr="001E2CF7">
        <w:trPr>
          <w:trHeight w:val="460"/>
        </w:trPr>
        <w:tc>
          <w:tcPr>
            <w:tcW w:w="9606" w:type="dxa"/>
            <w:gridSpan w:val="2"/>
            <w:shd w:val="clear" w:color="auto" w:fill="auto"/>
          </w:tcPr>
          <w:p w14:paraId="73E927C4" w14:textId="77777777" w:rsidR="00DF6AF7" w:rsidRPr="00BD12CB" w:rsidRDefault="00DF6AF7" w:rsidP="00DF6AF7">
            <w:pPr>
              <w:numPr>
                <w:ilvl w:val="0"/>
                <w:numId w:val="29"/>
              </w:numPr>
              <w:ind w:left="357" w:hanging="357"/>
              <w:rPr>
                <w:lang w:eastAsia="en-GB"/>
              </w:rPr>
            </w:pPr>
            <w:r w:rsidRPr="00BD12CB">
              <w:rPr>
                <w:lang w:eastAsia="en-GB"/>
              </w:rPr>
              <w:t>Policy and procedures for Health and Safety, including mental well-being</w:t>
            </w:r>
          </w:p>
        </w:tc>
      </w:tr>
      <w:tr w:rsidR="00DF6AF7" w:rsidRPr="00BD12CB" w14:paraId="171A0CAD" w14:textId="77777777" w:rsidTr="001E2CF7">
        <w:trPr>
          <w:trHeight w:val="460"/>
        </w:trPr>
        <w:tc>
          <w:tcPr>
            <w:tcW w:w="9606" w:type="dxa"/>
            <w:gridSpan w:val="2"/>
            <w:shd w:val="clear" w:color="auto" w:fill="auto"/>
          </w:tcPr>
          <w:p w14:paraId="7DF7663C" w14:textId="77777777" w:rsidR="00DF6AF7" w:rsidRPr="00BD12CB" w:rsidRDefault="00DF6AF7" w:rsidP="00DF6AF7">
            <w:pPr>
              <w:numPr>
                <w:ilvl w:val="0"/>
                <w:numId w:val="29"/>
              </w:numPr>
              <w:ind w:left="357" w:hanging="357"/>
              <w:rPr>
                <w:lang w:eastAsia="en-GB"/>
              </w:rPr>
            </w:pPr>
            <w:r w:rsidRPr="00BD12CB">
              <w:rPr>
                <w:lang w:eastAsia="en-GB"/>
              </w:rPr>
              <w:t>Policy and procedures for maintaining required information of students</w:t>
            </w:r>
          </w:p>
        </w:tc>
      </w:tr>
      <w:tr w:rsidR="00DF6AF7" w:rsidRPr="00BD12CB" w14:paraId="089DB1E5" w14:textId="77777777" w:rsidTr="001E2CF7">
        <w:trPr>
          <w:trHeight w:val="460"/>
        </w:trPr>
        <w:tc>
          <w:tcPr>
            <w:tcW w:w="9606" w:type="dxa"/>
            <w:gridSpan w:val="2"/>
            <w:shd w:val="clear" w:color="auto" w:fill="auto"/>
          </w:tcPr>
          <w:p w14:paraId="5D650C82" w14:textId="77777777" w:rsidR="00DF6AF7" w:rsidRPr="00BD12CB" w:rsidRDefault="00DF6AF7" w:rsidP="00DF6AF7">
            <w:pPr>
              <w:numPr>
                <w:ilvl w:val="0"/>
                <w:numId w:val="29"/>
              </w:numPr>
              <w:ind w:left="357" w:hanging="357"/>
              <w:rPr>
                <w:lang w:eastAsia="en-GB"/>
              </w:rPr>
            </w:pPr>
            <w:r w:rsidRPr="00BD12CB">
              <w:rPr>
                <w:lang w:eastAsia="en-GB"/>
              </w:rPr>
              <w:t>Policy and procedures for accommodation support for students 18 years old or above</w:t>
            </w:r>
          </w:p>
        </w:tc>
      </w:tr>
    </w:tbl>
    <w:p w14:paraId="7FEA720B" w14:textId="71DD4493" w:rsidR="004F1DF8" w:rsidRDefault="004F1DF8" w:rsidP="00B21426">
      <w:pPr>
        <w:pStyle w:val="Heading3"/>
      </w:pPr>
      <w:bookmarkStart w:id="42" w:name="_Toc90989619"/>
      <w:r>
        <w:lastRenderedPageBreak/>
        <w:t xml:space="preserve">Process 1: </w:t>
      </w:r>
      <w:r w:rsidRPr="0017400B">
        <w:t>International tertiary learners under 18 years</w:t>
      </w:r>
      <w:bookmarkEnd w:id="42"/>
    </w:p>
    <w:p w14:paraId="6CD18501" w14:textId="609E8606" w:rsidR="0017400B" w:rsidRPr="00B83B94" w:rsidRDefault="0017400B" w:rsidP="00B21426">
      <w:pPr>
        <w:pStyle w:val="Heading4"/>
      </w:pPr>
      <w:r w:rsidRPr="00B83B94">
        <w:t>Process clause</w:t>
      </w:r>
      <w:r w:rsidR="004F1DF8">
        <w:t>s</w:t>
      </w:r>
      <w:r w:rsidRPr="00B83B94">
        <w:t xml:space="preserve"> </w:t>
      </w:r>
      <w:r>
        <w:t>50</w:t>
      </w:r>
      <w:r w:rsidR="004F1DF8">
        <w:t xml:space="preserve"> (1)(a) – (d)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3987"/>
        <w:gridCol w:w="689"/>
      </w:tblGrid>
      <w:tr w:rsidR="0017400B" w:rsidRPr="00BD12CB" w14:paraId="0FFD2621" w14:textId="77777777" w:rsidTr="002E5924">
        <w:tc>
          <w:tcPr>
            <w:tcW w:w="4674" w:type="dxa"/>
            <w:shd w:val="clear" w:color="auto" w:fill="0092CC"/>
          </w:tcPr>
          <w:p w14:paraId="3CE86CC7" w14:textId="3C887091" w:rsidR="0017400B" w:rsidRPr="002E5924" w:rsidRDefault="0017400B">
            <w:pPr>
              <w:keepNext/>
              <w:rPr>
                <w:rFonts w:cs="Arial"/>
                <w:color w:val="FFFFFF"/>
                <w:szCs w:val="22"/>
              </w:rPr>
            </w:pPr>
            <w:r>
              <w:rPr>
                <w:rFonts w:cs="Arial"/>
                <w:color w:val="FFFFFF"/>
                <w:szCs w:val="22"/>
              </w:rPr>
              <w:t xml:space="preserve">(1) </w:t>
            </w:r>
            <w:r w:rsidRPr="002E5924">
              <w:rPr>
                <w:rFonts w:cs="Arial"/>
                <w:color w:val="FFFFFF"/>
                <w:szCs w:val="22"/>
              </w:rPr>
              <w:t>In relation to international tertiary learners under 18 years, each signatory must have additional practices including –</w:t>
            </w:r>
          </w:p>
        </w:tc>
        <w:tc>
          <w:tcPr>
            <w:tcW w:w="3987" w:type="dxa"/>
            <w:shd w:val="clear" w:color="auto" w:fill="0092CC"/>
          </w:tcPr>
          <w:p w14:paraId="3BA1DA0C" w14:textId="77777777" w:rsidR="0017400B" w:rsidRPr="00B83B94" w:rsidRDefault="0017400B" w:rsidP="001E2CF7">
            <w:pPr>
              <w:keepNext/>
              <w:rPr>
                <w:color w:val="7C2128"/>
                <w:lang w:eastAsia="en-GB"/>
              </w:rPr>
            </w:pPr>
            <w:r w:rsidRPr="00B83B94">
              <w:rPr>
                <w:color w:val="7C2128"/>
                <w:lang w:eastAsia="en-GB"/>
              </w:rPr>
              <w:t>What procedure do you have in place?</w:t>
            </w:r>
          </w:p>
        </w:tc>
        <w:tc>
          <w:tcPr>
            <w:tcW w:w="689" w:type="dxa"/>
            <w:shd w:val="clear" w:color="auto" w:fill="0092CC"/>
          </w:tcPr>
          <w:p w14:paraId="4B36CA56" w14:textId="77777777" w:rsidR="0017400B" w:rsidRPr="00B83B94" w:rsidRDefault="0017400B" w:rsidP="001E2CF7">
            <w:pPr>
              <w:keepNext/>
              <w:rPr>
                <w:color w:val="7C2128"/>
                <w:lang w:eastAsia="en-GB"/>
              </w:rPr>
            </w:pPr>
            <w:r w:rsidRPr="00B83B94">
              <w:rPr>
                <w:color w:val="7C2128"/>
                <w:lang w:eastAsia="en-GB"/>
              </w:rPr>
              <w:t>Ref:</w:t>
            </w:r>
          </w:p>
        </w:tc>
      </w:tr>
      <w:tr w:rsidR="0017400B" w:rsidRPr="00BD12CB" w14:paraId="7BA00004" w14:textId="77777777" w:rsidTr="002E5924">
        <w:tc>
          <w:tcPr>
            <w:tcW w:w="4674" w:type="dxa"/>
            <w:shd w:val="clear" w:color="auto" w:fill="FFFFFF"/>
          </w:tcPr>
          <w:p w14:paraId="7DAC6E24" w14:textId="627F7FE4" w:rsidR="0017400B" w:rsidRPr="00BD12CB" w:rsidRDefault="0017400B" w:rsidP="001E2CF7">
            <w:pPr>
              <w:rPr>
                <w:lang w:eastAsia="en-GB"/>
              </w:rPr>
            </w:pPr>
            <w:r w:rsidRPr="00BD12CB">
              <w:rPr>
                <w:lang w:eastAsia="en-GB"/>
              </w:rPr>
              <w:t>(a) not enrol</w:t>
            </w:r>
            <w:r>
              <w:rPr>
                <w:lang w:eastAsia="en-GB"/>
              </w:rPr>
              <w:t>ling</w:t>
            </w:r>
            <w:r w:rsidRPr="00BD12CB">
              <w:rPr>
                <w:lang w:eastAsia="en-GB"/>
              </w:rPr>
              <w:t xml:space="preserve"> an international student 10 years or older but under 18 years who does not live with a parent or legal guardian unless—</w:t>
            </w:r>
          </w:p>
          <w:p w14:paraId="5B0A5715" w14:textId="1E68424F" w:rsidR="0017400B" w:rsidRDefault="0017400B" w:rsidP="001E2CF7">
            <w:pPr>
              <w:tabs>
                <w:tab w:val="left" w:pos="255"/>
              </w:tabs>
              <w:ind w:left="255" w:hanging="255"/>
              <w:rPr>
                <w:lang w:eastAsia="en-GB"/>
              </w:rPr>
            </w:pPr>
            <w:r>
              <w:rPr>
                <w:lang w:eastAsia="en-GB"/>
              </w:rPr>
              <w:tab/>
            </w:r>
            <w:r w:rsidRPr="00BD12CB">
              <w:rPr>
                <w:lang w:eastAsia="en-GB"/>
              </w:rPr>
              <w:t>(</w:t>
            </w:r>
            <w:proofErr w:type="spellStart"/>
            <w:r w:rsidRPr="00BD12CB">
              <w:rPr>
                <w:lang w:eastAsia="en-GB"/>
              </w:rPr>
              <w:t>i</w:t>
            </w:r>
            <w:proofErr w:type="spellEnd"/>
            <w:r w:rsidRPr="00BD12CB">
              <w:rPr>
                <w:lang w:eastAsia="en-GB"/>
              </w:rPr>
              <w:t>) the student is in a properly supervised group of students whose educational instruction is not for more than 3 months; or</w:t>
            </w:r>
          </w:p>
          <w:p w14:paraId="20C49D48" w14:textId="520A9570" w:rsidR="0017400B" w:rsidRPr="00BD12CB" w:rsidRDefault="0017400B">
            <w:pPr>
              <w:tabs>
                <w:tab w:val="left" w:pos="255"/>
              </w:tabs>
              <w:ind w:left="255" w:hanging="255"/>
              <w:rPr>
                <w:lang w:eastAsia="en-GB"/>
              </w:rPr>
            </w:pPr>
            <w:r>
              <w:rPr>
                <w:lang w:eastAsia="en-GB"/>
              </w:rPr>
              <w:t xml:space="preserve">  (ii) the learner is in the care of the manager of tertiary student accommodation covered in Part 5 of this code; and</w:t>
            </w:r>
          </w:p>
          <w:p w14:paraId="36BBB225" w14:textId="77777777" w:rsidR="0017400B" w:rsidRPr="00BD12CB" w:rsidRDefault="0017400B" w:rsidP="001E2CF7">
            <w:pPr>
              <w:tabs>
                <w:tab w:val="left" w:pos="270"/>
              </w:tabs>
              <w:ind w:left="270" w:hanging="270"/>
              <w:rPr>
                <w:lang w:eastAsia="en-GB"/>
              </w:rPr>
            </w:pPr>
            <w:r>
              <w:rPr>
                <w:lang w:eastAsia="en-GB"/>
              </w:rPr>
              <w:tab/>
            </w:r>
            <w:r w:rsidRPr="00BD12CB">
              <w:rPr>
                <w:lang w:eastAsia="en-GB"/>
              </w:rPr>
              <w:t>(ii) the student is in the care of a residential caregiver; and</w:t>
            </w:r>
          </w:p>
        </w:tc>
        <w:tc>
          <w:tcPr>
            <w:tcW w:w="3987" w:type="dxa"/>
            <w:shd w:val="clear" w:color="auto" w:fill="FFFFFF"/>
          </w:tcPr>
          <w:p w14:paraId="59AE1666" w14:textId="77777777" w:rsidR="0017400B" w:rsidRPr="00BD12CB" w:rsidRDefault="0017400B" w:rsidP="001E2CF7">
            <w:pPr>
              <w:keepNext/>
              <w:rPr>
                <w:lang w:eastAsia="en-GB"/>
              </w:rPr>
            </w:pPr>
          </w:p>
        </w:tc>
        <w:tc>
          <w:tcPr>
            <w:tcW w:w="689" w:type="dxa"/>
            <w:shd w:val="clear" w:color="auto" w:fill="FFFFFF"/>
          </w:tcPr>
          <w:p w14:paraId="069E228C" w14:textId="77777777" w:rsidR="0017400B" w:rsidRPr="00BD12CB" w:rsidRDefault="0017400B" w:rsidP="001E2CF7">
            <w:pPr>
              <w:keepNext/>
              <w:rPr>
                <w:lang w:eastAsia="en-GB"/>
              </w:rPr>
            </w:pPr>
          </w:p>
        </w:tc>
      </w:tr>
      <w:tr w:rsidR="0017400B" w:rsidRPr="00BD12CB" w14:paraId="459EBED7" w14:textId="77777777" w:rsidTr="002E5924">
        <w:tc>
          <w:tcPr>
            <w:tcW w:w="4674" w:type="dxa"/>
            <w:shd w:val="clear" w:color="auto" w:fill="FFFFFF"/>
          </w:tcPr>
          <w:p w14:paraId="442D8B45" w14:textId="6A41B014" w:rsidR="0017400B" w:rsidRPr="00BD12CB" w:rsidRDefault="0017400B" w:rsidP="001E2CF7">
            <w:pPr>
              <w:rPr>
                <w:lang w:eastAsia="en-GB"/>
              </w:rPr>
            </w:pPr>
            <w:r w:rsidRPr="00BD12CB">
              <w:rPr>
                <w:lang w:eastAsia="en-GB"/>
              </w:rPr>
              <w:t>(</w:t>
            </w:r>
            <w:r>
              <w:rPr>
                <w:lang w:eastAsia="en-GB"/>
              </w:rPr>
              <w:t>b</w:t>
            </w:r>
            <w:r w:rsidRPr="00BD12CB">
              <w:rPr>
                <w:lang w:eastAsia="en-GB"/>
              </w:rPr>
              <w:t>) maintain</w:t>
            </w:r>
            <w:r>
              <w:rPr>
                <w:lang w:eastAsia="en-GB"/>
              </w:rPr>
              <w:t>ing</w:t>
            </w:r>
            <w:r w:rsidRPr="00BD12CB">
              <w:rPr>
                <w:lang w:eastAsia="en-GB"/>
              </w:rPr>
              <w:t xml:space="preserve"> effective communications with the parents, legal guardians, or residential caregivers of </w:t>
            </w:r>
            <w:r>
              <w:rPr>
                <w:lang w:eastAsia="en-GB"/>
              </w:rPr>
              <w:t>international tertiary learners</w:t>
            </w:r>
            <w:r w:rsidRPr="00BD12CB">
              <w:rPr>
                <w:lang w:eastAsia="en-GB"/>
              </w:rPr>
              <w:t xml:space="preserve"> concerning their well-being and progress in study; and</w:t>
            </w:r>
          </w:p>
        </w:tc>
        <w:tc>
          <w:tcPr>
            <w:tcW w:w="3987" w:type="dxa"/>
            <w:shd w:val="clear" w:color="auto" w:fill="FFFFFF"/>
          </w:tcPr>
          <w:p w14:paraId="2244AC9C" w14:textId="77777777" w:rsidR="0017400B" w:rsidRPr="00BD12CB" w:rsidRDefault="0017400B" w:rsidP="001E2CF7">
            <w:pPr>
              <w:rPr>
                <w:lang w:eastAsia="en-GB"/>
              </w:rPr>
            </w:pPr>
          </w:p>
        </w:tc>
        <w:tc>
          <w:tcPr>
            <w:tcW w:w="689" w:type="dxa"/>
            <w:shd w:val="clear" w:color="auto" w:fill="FFFFFF"/>
          </w:tcPr>
          <w:p w14:paraId="3F9EAEA5" w14:textId="77777777" w:rsidR="0017400B" w:rsidRPr="00BD12CB" w:rsidRDefault="0017400B" w:rsidP="001E2CF7">
            <w:pPr>
              <w:rPr>
                <w:lang w:eastAsia="en-GB"/>
              </w:rPr>
            </w:pPr>
          </w:p>
        </w:tc>
      </w:tr>
      <w:tr w:rsidR="0017400B" w:rsidRPr="00BD12CB" w14:paraId="6164E964" w14:textId="77777777" w:rsidTr="002E5924">
        <w:tc>
          <w:tcPr>
            <w:tcW w:w="4674" w:type="dxa"/>
            <w:shd w:val="clear" w:color="auto" w:fill="FFFFFF"/>
          </w:tcPr>
          <w:p w14:paraId="7F6FE4B5" w14:textId="42705E87" w:rsidR="0017400B" w:rsidRPr="00BD12CB" w:rsidRDefault="0017400B" w:rsidP="001E2CF7">
            <w:pPr>
              <w:rPr>
                <w:lang w:eastAsia="en-GB"/>
              </w:rPr>
            </w:pPr>
            <w:r w:rsidRPr="00BD12CB">
              <w:rPr>
                <w:lang w:eastAsia="en-GB"/>
              </w:rPr>
              <w:t>(</w:t>
            </w:r>
            <w:r>
              <w:rPr>
                <w:lang w:eastAsia="en-GB"/>
              </w:rPr>
              <w:t>c</w:t>
            </w:r>
            <w:r w:rsidRPr="00BD12CB">
              <w:rPr>
                <w:lang w:eastAsia="en-GB"/>
              </w:rPr>
              <w:t>) ensur</w:t>
            </w:r>
            <w:r>
              <w:rPr>
                <w:lang w:eastAsia="en-GB"/>
              </w:rPr>
              <w:t>ing</w:t>
            </w:r>
            <w:r w:rsidRPr="00BD12CB">
              <w:rPr>
                <w:lang w:eastAsia="en-GB"/>
              </w:rPr>
              <w:t xml:space="preserve"> that at least 1 staff member is designated to proactively monitor and address any concerns about international </w:t>
            </w:r>
            <w:r>
              <w:rPr>
                <w:lang w:eastAsia="en-GB"/>
              </w:rPr>
              <w:t>tertiary learners</w:t>
            </w:r>
            <w:r w:rsidRPr="00BD12CB">
              <w:rPr>
                <w:lang w:eastAsia="en-GB"/>
              </w:rPr>
              <w:t xml:space="preserve"> under 18 </w:t>
            </w:r>
            <w:proofErr w:type="gramStart"/>
            <w:r w:rsidRPr="00BD12CB">
              <w:rPr>
                <w:lang w:eastAsia="en-GB"/>
              </w:rPr>
              <w:t>years;</w:t>
            </w:r>
            <w:proofErr w:type="gramEnd"/>
            <w:r w:rsidRPr="00BD12CB">
              <w:rPr>
                <w:lang w:eastAsia="en-GB"/>
              </w:rPr>
              <w:t xml:space="preserve"> and</w:t>
            </w:r>
          </w:p>
        </w:tc>
        <w:tc>
          <w:tcPr>
            <w:tcW w:w="3987" w:type="dxa"/>
            <w:shd w:val="clear" w:color="auto" w:fill="FFFFFF"/>
          </w:tcPr>
          <w:p w14:paraId="02A5F682" w14:textId="77777777" w:rsidR="0017400B" w:rsidRPr="00B83B94" w:rsidRDefault="0017400B" w:rsidP="001E2CF7">
            <w:pPr>
              <w:rPr>
                <w:color w:val="7C2128"/>
                <w:lang w:eastAsia="en-GB"/>
              </w:rPr>
            </w:pPr>
            <w:r w:rsidRPr="00B83B94">
              <w:rPr>
                <w:color w:val="7C2128"/>
                <w:lang w:eastAsia="en-GB"/>
              </w:rPr>
              <w:t>Who is the designated staff member and what procedures are there for back-up?</w:t>
            </w:r>
          </w:p>
        </w:tc>
        <w:tc>
          <w:tcPr>
            <w:tcW w:w="689" w:type="dxa"/>
            <w:shd w:val="clear" w:color="auto" w:fill="FFFFFF"/>
          </w:tcPr>
          <w:p w14:paraId="33EE8B5B" w14:textId="77777777" w:rsidR="0017400B" w:rsidRPr="00BD12CB" w:rsidRDefault="0017400B" w:rsidP="001E2CF7">
            <w:pPr>
              <w:rPr>
                <w:lang w:eastAsia="en-GB"/>
              </w:rPr>
            </w:pPr>
          </w:p>
        </w:tc>
      </w:tr>
      <w:tr w:rsidR="0017400B" w:rsidRPr="00BD12CB" w14:paraId="1A9E2A63" w14:textId="77777777" w:rsidTr="002E5924">
        <w:tc>
          <w:tcPr>
            <w:tcW w:w="4674" w:type="dxa"/>
            <w:shd w:val="clear" w:color="auto" w:fill="FFFFFF"/>
          </w:tcPr>
          <w:p w14:paraId="775A8F2C" w14:textId="20F02018" w:rsidR="0017400B" w:rsidRPr="00BD12CB" w:rsidRDefault="0017400B" w:rsidP="001E2CF7">
            <w:pPr>
              <w:rPr>
                <w:lang w:eastAsia="en-GB"/>
              </w:rPr>
            </w:pPr>
            <w:r w:rsidRPr="00BD12CB">
              <w:rPr>
                <w:lang w:eastAsia="en-GB"/>
              </w:rPr>
              <w:t>(</w:t>
            </w:r>
            <w:r>
              <w:rPr>
                <w:lang w:eastAsia="en-GB"/>
              </w:rPr>
              <w:t>d</w:t>
            </w:r>
            <w:r w:rsidRPr="00BD12CB">
              <w:rPr>
                <w:lang w:eastAsia="en-GB"/>
              </w:rPr>
              <w:t xml:space="preserve">) if the </w:t>
            </w:r>
            <w:r>
              <w:rPr>
                <w:lang w:eastAsia="en-GB"/>
              </w:rPr>
              <w:t>international tertiary learners</w:t>
            </w:r>
            <w:r w:rsidRPr="00BD12CB">
              <w:rPr>
                <w:lang w:eastAsia="en-GB"/>
              </w:rPr>
              <w:t xml:space="preserve"> </w:t>
            </w:r>
            <w:proofErr w:type="gramStart"/>
            <w:r w:rsidRPr="00BD12CB">
              <w:rPr>
                <w:lang w:eastAsia="en-GB"/>
              </w:rPr>
              <w:t>is</w:t>
            </w:r>
            <w:proofErr w:type="gramEnd"/>
            <w:r w:rsidRPr="00BD12CB">
              <w:rPr>
                <w:lang w:eastAsia="en-GB"/>
              </w:rPr>
              <w:t xml:space="preserve"> in the care of a residential caregiver—</w:t>
            </w:r>
          </w:p>
          <w:p w14:paraId="68336FC3" w14:textId="027DA8E6" w:rsidR="0017400B" w:rsidRPr="00BD12CB" w:rsidRDefault="0017400B" w:rsidP="001E2CF7">
            <w:pPr>
              <w:rPr>
                <w:lang w:eastAsia="en-GB"/>
              </w:rPr>
            </w:pPr>
            <w:r w:rsidRPr="00BD12CB">
              <w:rPr>
                <w:lang w:eastAsia="en-GB"/>
              </w:rPr>
              <w:t xml:space="preserve"> (</w:t>
            </w:r>
            <w:proofErr w:type="spellStart"/>
            <w:r w:rsidRPr="00BD12CB">
              <w:rPr>
                <w:lang w:eastAsia="en-GB"/>
              </w:rPr>
              <w:t>i</w:t>
            </w:r>
            <w:proofErr w:type="spellEnd"/>
            <w:r w:rsidRPr="00BD12CB">
              <w:rPr>
                <w:lang w:eastAsia="en-GB"/>
              </w:rPr>
              <w:t>) ensur</w:t>
            </w:r>
            <w:r>
              <w:rPr>
                <w:lang w:eastAsia="en-GB"/>
              </w:rPr>
              <w:t>ing</w:t>
            </w:r>
            <w:r w:rsidRPr="00BD12CB">
              <w:rPr>
                <w:lang w:eastAsia="en-GB"/>
              </w:rPr>
              <w:t xml:space="preserve"> that a plan is in place for the transfer of care of the</w:t>
            </w:r>
            <w:r>
              <w:rPr>
                <w:lang w:eastAsia="en-GB"/>
              </w:rPr>
              <w:t xml:space="preserve"> learner</w:t>
            </w:r>
            <w:r w:rsidRPr="00BD12CB">
              <w:rPr>
                <w:lang w:eastAsia="en-GB"/>
              </w:rPr>
              <w:t xml:space="preserve"> from the residential caregiver to the </w:t>
            </w:r>
            <w:r>
              <w:rPr>
                <w:lang w:eastAsia="en-GB"/>
              </w:rPr>
              <w:t>learner</w:t>
            </w:r>
            <w:r w:rsidRPr="00BD12CB">
              <w:rPr>
                <w:lang w:eastAsia="en-GB"/>
              </w:rPr>
              <w:t>’s parent or legal guardian, or another person approved by the parent or legal guardian, for—</w:t>
            </w:r>
          </w:p>
          <w:p w14:paraId="18537185" w14:textId="77777777" w:rsidR="0017400B" w:rsidRPr="00BD12CB" w:rsidRDefault="0017400B" w:rsidP="001E2CF7">
            <w:pPr>
              <w:rPr>
                <w:lang w:eastAsia="en-GB"/>
              </w:rPr>
            </w:pPr>
            <w:r w:rsidRPr="00BD12CB">
              <w:rPr>
                <w:lang w:eastAsia="en-GB"/>
              </w:rPr>
              <w:t xml:space="preserve">  (A) each transfer that occurs during the period of enrolment; and</w:t>
            </w:r>
          </w:p>
          <w:p w14:paraId="5436C173" w14:textId="77777777" w:rsidR="0017400B" w:rsidRPr="00BD12CB" w:rsidRDefault="0017400B" w:rsidP="001E2CF7">
            <w:pPr>
              <w:rPr>
                <w:lang w:eastAsia="en-GB"/>
              </w:rPr>
            </w:pPr>
            <w:r w:rsidRPr="00BD12CB">
              <w:rPr>
                <w:lang w:eastAsia="en-GB"/>
              </w:rPr>
              <w:t xml:space="preserve">  (B) the transfer that occurs at the end of enrolment; and</w:t>
            </w:r>
          </w:p>
          <w:p w14:paraId="53A83337" w14:textId="29C52638" w:rsidR="0017400B" w:rsidRPr="00BD12CB" w:rsidRDefault="0017400B" w:rsidP="001E2CF7">
            <w:pPr>
              <w:rPr>
                <w:lang w:eastAsia="en-GB"/>
              </w:rPr>
            </w:pPr>
            <w:r w:rsidRPr="00BD12CB">
              <w:rPr>
                <w:lang w:eastAsia="en-GB"/>
              </w:rPr>
              <w:t xml:space="preserve"> (ii) ensur</w:t>
            </w:r>
            <w:r>
              <w:rPr>
                <w:lang w:eastAsia="en-GB"/>
              </w:rPr>
              <w:t>ing</w:t>
            </w:r>
            <w:r w:rsidRPr="00BD12CB">
              <w:rPr>
                <w:lang w:eastAsia="en-GB"/>
              </w:rPr>
              <w:t xml:space="preserve"> that the parent or legal guardian is notified of each transfer plan.</w:t>
            </w:r>
          </w:p>
        </w:tc>
        <w:tc>
          <w:tcPr>
            <w:tcW w:w="3987" w:type="dxa"/>
            <w:shd w:val="clear" w:color="auto" w:fill="FFFFFF"/>
          </w:tcPr>
          <w:p w14:paraId="76C1A808" w14:textId="77777777" w:rsidR="0017400B" w:rsidRPr="00B83B94" w:rsidRDefault="0017400B" w:rsidP="001E2CF7">
            <w:pPr>
              <w:rPr>
                <w:color w:val="7C2128"/>
                <w:lang w:eastAsia="en-GB"/>
              </w:rPr>
            </w:pPr>
            <w:r w:rsidRPr="00B83B94">
              <w:rPr>
                <w:color w:val="7C2128"/>
                <w:lang w:eastAsia="en-GB"/>
              </w:rPr>
              <w:t>Include who will be responsible for the transfer plan and the arrangements for back-up.</w:t>
            </w:r>
          </w:p>
        </w:tc>
        <w:tc>
          <w:tcPr>
            <w:tcW w:w="689" w:type="dxa"/>
            <w:shd w:val="clear" w:color="auto" w:fill="FFFFFF"/>
          </w:tcPr>
          <w:p w14:paraId="7E58400D" w14:textId="77777777" w:rsidR="0017400B" w:rsidRPr="00BD12CB" w:rsidRDefault="0017400B" w:rsidP="001E2CF7">
            <w:pPr>
              <w:rPr>
                <w:lang w:eastAsia="en-GB"/>
              </w:rPr>
            </w:pPr>
          </w:p>
        </w:tc>
      </w:tr>
      <w:tr w:rsidR="0017400B" w:rsidRPr="00BD12CB" w14:paraId="0C1E3A4B" w14:textId="77777777" w:rsidTr="002E5924">
        <w:tc>
          <w:tcPr>
            <w:tcW w:w="9350" w:type="dxa"/>
            <w:gridSpan w:val="3"/>
            <w:shd w:val="clear" w:color="auto" w:fill="FFFFFF"/>
          </w:tcPr>
          <w:p w14:paraId="40CCCE96" w14:textId="77777777" w:rsidR="0017400B" w:rsidRPr="00BD12CB" w:rsidRDefault="0017400B" w:rsidP="001E2CF7">
            <w:pPr>
              <w:rPr>
                <w:lang w:eastAsia="en-GB"/>
              </w:rPr>
            </w:pPr>
            <w:r w:rsidRPr="00BD12CB">
              <w:rPr>
                <w:color w:val="7F7F7F"/>
                <w:szCs w:val="22"/>
              </w:rPr>
              <w:lastRenderedPageBreak/>
              <w:t xml:space="preserve">NZQA </w:t>
            </w:r>
            <w:r>
              <w:rPr>
                <w:color w:val="7F7F7F"/>
                <w:szCs w:val="22"/>
              </w:rPr>
              <w:t>c</w:t>
            </w:r>
            <w:r w:rsidRPr="00BD12CB">
              <w:rPr>
                <w:color w:val="7F7F7F"/>
                <w:szCs w:val="22"/>
              </w:rPr>
              <w:t>omments:</w:t>
            </w:r>
          </w:p>
        </w:tc>
      </w:tr>
    </w:tbl>
    <w:p w14:paraId="0A8BAE6D" w14:textId="07DC5091" w:rsidR="0017400B" w:rsidRPr="00B83B94" w:rsidRDefault="0017400B" w:rsidP="00B21426">
      <w:pPr>
        <w:pStyle w:val="Heading3"/>
        <w:keepNext/>
      </w:pPr>
      <w:bookmarkStart w:id="43" w:name="_Toc90989620"/>
      <w:r w:rsidRPr="00B83B94">
        <w:t xml:space="preserve">Process </w:t>
      </w:r>
      <w:r w:rsidR="004F1DF8">
        <w:t>2</w:t>
      </w:r>
      <w:r w:rsidRPr="00B83B94">
        <w:t xml:space="preserve">: </w:t>
      </w:r>
      <w:r w:rsidR="00CF7577">
        <w:t>I</w:t>
      </w:r>
      <w:r w:rsidRPr="00B83B94">
        <w:t>nternational students under 10 years</w:t>
      </w:r>
      <w:bookmarkEnd w:id="43"/>
      <w:r w:rsidRPr="00B83B94">
        <w:t xml:space="preserve"> </w:t>
      </w:r>
    </w:p>
    <w:p w14:paraId="5BA5A3AE" w14:textId="1CD08BAD" w:rsidR="004F1DF8" w:rsidRDefault="004F1DF8" w:rsidP="00B21426">
      <w:pPr>
        <w:pStyle w:val="Heading4"/>
      </w:pPr>
      <w:r w:rsidRPr="00B83B94">
        <w:t>Process Clause</w:t>
      </w:r>
      <w:r>
        <w:t>s</w:t>
      </w:r>
      <w:r w:rsidRPr="00B83B94">
        <w:t xml:space="preserve"> </w:t>
      </w:r>
      <w:r>
        <w:t>51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2CC"/>
        <w:tblLook w:val="04A0" w:firstRow="1" w:lastRow="0" w:firstColumn="1" w:lastColumn="0" w:noHBand="0" w:noVBand="1"/>
      </w:tblPr>
      <w:tblGrid>
        <w:gridCol w:w="9350"/>
      </w:tblGrid>
      <w:tr w:rsidR="004F1DF8" w:rsidRPr="00BD12CB" w14:paraId="620E9531" w14:textId="77777777" w:rsidTr="003C44D7">
        <w:tc>
          <w:tcPr>
            <w:tcW w:w="9576" w:type="dxa"/>
            <w:shd w:val="clear" w:color="auto" w:fill="0092CC"/>
          </w:tcPr>
          <w:p w14:paraId="4BED3B7B" w14:textId="77777777" w:rsidR="004F1DF8" w:rsidRPr="008E7BCE" w:rsidRDefault="004F1DF8" w:rsidP="00B21426">
            <w:pPr>
              <w:keepNext/>
              <w:rPr>
                <w:color w:val="FFFFFF"/>
                <w:lang w:eastAsia="en-GB"/>
              </w:rPr>
            </w:pPr>
            <w:r w:rsidRPr="008E7BCE">
              <w:rPr>
                <w:color w:val="FFFFFF"/>
                <w:lang w:eastAsia="en-GB"/>
              </w:rPr>
              <w:t>(1) Each signatory must ensure that its international</w:t>
            </w:r>
            <w:r>
              <w:rPr>
                <w:color w:val="FFFFFF"/>
                <w:lang w:eastAsia="en-GB"/>
              </w:rPr>
              <w:t xml:space="preserve"> tertiary learners</w:t>
            </w:r>
            <w:r w:rsidRPr="008E7BCE">
              <w:rPr>
                <w:color w:val="FFFFFF"/>
                <w:lang w:eastAsia="en-GB"/>
              </w:rPr>
              <w:t xml:space="preserve"> under 10 years live with a parent or legal guardian.</w:t>
            </w:r>
          </w:p>
          <w:p w14:paraId="670FBE90" w14:textId="77777777" w:rsidR="004F1DF8" w:rsidRPr="00BD12CB" w:rsidRDefault="004F1DF8" w:rsidP="00B21426">
            <w:pPr>
              <w:keepNext/>
              <w:rPr>
                <w:lang w:eastAsia="en-GB"/>
              </w:rPr>
            </w:pPr>
            <w:r w:rsidRPr="008E7BCE">
              <w:rPr>
                <w:color w:val="FFFFFF"/>
                <w:lang w:eastAsia="en-GB"/>
              </w:rPr>
              <w:t xml:space="preserve">(2) The requirements in clauses </w:t>
            </w:r>
            <w:r>
              <w:rPr>
                <w:color w:val="FFFFFF"/>
                <w:lang w:eastAsia="en-GB"/>
              </w:rPr>
              <w:t>49</w:t>
            </w:r>
            <w:r w:rsidRPr="008E7BCE">
              <w:rPr>
                <w:color w:val="FFFFFF"/>
                <w:lang w:eastAsia="en-GB"/>
              </w:rPr>
              <w:t xml:space="preserve"> and </w:t>
            </w:r>
            <w:r>
              <w:rPr>
                <w:color w:val="FFFFFF"/>
                <w:lang w:eastAsia="en-GB"/>
              </w:rPr>
              <w:t>50</w:t>
            </w:r>
            <w:r w:rsidRPr="008E7BCE">
              <w:rPr>
                <w:color w:val="FFFFFF"/>
                <w:lang w:eastAsia="en-GB"/>
              </w:rPr>
              <w:t xml:space="preserve"> apply, in addition to this clause, to international </w:t>
            </w:r>
            <w:r>
              <w:rPr>
                <w:color w:val="FFFFFF"/>
                <w:lang w:eastAsia="en-GB"/>
              </w:rPr>
              <w:t>tertiary learners</w:t>
            </w:r>
            <w:r w:rsidRPr="008E7BCE">
              <w:rPr>
                <w:color w:val="FFFFFF"/>
                <w:lang w:eastAsia="en-GB"/>
              </w:rPr>
              <w:t xml:space="preserve"> who are under 10 years.</w:t>
            </w:r>
          </w:p>
        </w:tc>
      </w:tr>
    </w:tbl>
    <w:p w14:paraId="647E74CE" w14:textId="77777777" w:rsidR="004F1DF8" w:rsidRPr="00B83B94" w:rsidRDefault="004F1DF8" w:rsidP="00B21426">
      <w:pPr>
        <w:keepNext/>
        <w:rPr>
          <w:color w:val="7C2128"/>
          <w:lang w:eastAsia="en-GB"/>
        </w:rPr>
      </w:pPr>
      <w:r w:rsidRPr="00B83B94">
        <w:rPr>
          <w:color w:val="7C2128"/>
          <w:lang w:eastAsia="en-GB"/>
        </w:rPr>
        <w:t xml:space="preserve">If applicable, what do you have in place to ensure international </w:t>
      </w:r>
      <w:r>
        <w:rPr>
          <w:color w:val="7C2128"/>
          <w:lang w:eastAsia="en-GB"/>
        </w:rPr>
        <w:t>tertiary learners</w:t>
      </w:r>
      <w:r w:rsidRPr="00B83B94">
        <w:rPr>
          <w:color w:val="7C2128"/>
          <w:lang w:eastAsia="en-GB"/>
        </w:rPr>
        <w:t xml:space="preserve"> aged under 10 years live with a parent or legal guardian?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1DF8" w:rsidRPr="00BD12CB" w14:paraId="709E142B" w14:textId="77777777" w:rsidTr="003C44D7">
        <w:tc>
          <w:tcPr>
            <w:tcW w:w="9576" w:type="dxa"/>
            <w:shd w:val="clear" w:color="auto" w:fill="auto"/>
          </w:tcPr>
          <w:p w14:paraId="6253F447" w14:textId="77777777" w:rsidR="004F1DF8" w:rsidRPr="00BD12CB" w:rsidRDefault="004F1DF8" w:rsidP="00B21426">
            <w:pPr>
              <w:keepNext/>
              <w:rPr>
                <w:lang w:eastAsia="en-GB"/>
              </w:rPr>
            </w:pPr>
          </w:p>
          <w:p w14:paraId="49CF21C8" w14:textId="77777777" w:rsidR="004F1DF8" w:rsidRPr="00BD12CB" w:rsidRDefault="004F1DF8" w:rsidP="00B21426">
            <w:pPr>
              <w:keepNext/>
              <w:rPr>
                <w:lang w:eastAsia="en-GB"/>
              </w:rPr>
            </w:pPr>
          </w:p>
          <w:p w14:paraId="2A4FD544" w14:textId="77777777" w:rsidR="004F1DF8" w:rsidRPr="00BD12CB" w:rsidRDefault="004F1DF8" w:rsidP="00B21426">
            <w:pPr>
              <w:keepNext/>
              <w:rPr>
                <w:lang w:eastAsia="en-GB"/>
              </w:rPr>
            </w:pPr>
          </w:p>
          <w:p w14:paraId="53B562D9" w14:textId="77777777" w:rsidR="004F1DF8" w:rsidRPr="00BD12CB" w:rsidRDefault="004F1DF8" w:rsidP="00B21426">
            <w:pPr>
              <w:keepNext/>
              <w:rPr>
                <w:lang w:eastAsia="en-GB"/>
              </w:rPr>
            </w:pPr>
          </w:p>
        </w:tc>
      </w:tr>
      <w:tr w:rsidR="004F1DF8" w:rsidRPr="00BD12CB" w14:paraId="5DB995DE" w14:textId="77777777" w:rsidTr="003C44D7">
        <w:tc>
          <w:tcPr>
            <w:tcW w:w="9576" w:type="dxa"/>
            <w:shd w:val="clear" w:color="auto" w:fill="auto"/>
          </w:tcPr>
          <w:p w14:paraId="7B78A0B1" w14:textId="77777777" w:rsidR="004F1DF8" w:rsidRPr="00BD12CB" w:rsidRDefault="004F1DF8" w:rsidP="00B21426">
            <w:pPr>
              <w:keepNext/>
              <w:rPr>
                <w:lang w:eastAsia="en-GB"/>
              </w:rPr>
            </w:pPr>
            <w:r>
              <w:rPr>
                <w:lang w:eastAsia="en-GB"/>
              </w:rPr>
              <w:t>Reference to supporting documentation:</w:t>
            </w:r>
          </w:p>
        </w:tc>
      </w:tr>
      <w:tr w:rsidR="004F1DF8" w:rsidRPr="00BD12CB" w14:paraId="1AB7914E" w14:textId="77777777" w:rsidTr="003C44D7">
        <w:tc>
          <w:tcPr>
            <w:tcW w:w="9576" w:type="dxa"/>
            <w:shd w:val="clear" w:color="auto" w:fill="auto"/>
          </w:tcPr>
          <w:p w14:paraId="33B75152" w14:textId="77777777" w:rsidR="004F1DF8" w:rsidRPr="00BD12CB" w:rsidRDefault="004F1DF8" w:rsidP="00B21426">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27F013EB" w14:textId="078B2433" w:rsidR="00603EC7" w:rsidRPr="00353614" w:rsidRDefault="00CF7577" w:rsidP="00B21426">
      <w:pPr>
        <w:pStyle w:val="Heading3"/>
      </w:pPr>
      <w:bookmarkStart w:id="44" w:name="_Toc90989621"/>
      <w:r w:rsidRPr="00CF7577">
        <w:t xml:space="preserve">Process </w:t>
      </w:r>
      <w:r w:rsidR="004F1DF8">
        <w:t>3</w:t>
      </w:r>
      <w:r w:rsidRPr="00CF7577">
        <w:t>: Decisions requiring written agreement of parent or legal guardian</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3EC7" w:rsidRPr="00BD12CB" w14:paraId="63550FC6" w14:textId="77777777" w:rsidTr="002E5924">
        <w:tc>
          <w:tcPr>
            <w:tcW w:w="9350" w:type="dxa"/>
            <w:shd w:val="clear" w:color="auto" w:fill="0092CC"/>
          </w:tcPr>
          <w:p w14:paraId="1CADF6EE" w14:textId="38270D8D" w:rsidR="00603EC7" w:rsidRPr="002E5924" w:rsidRDefault="00CF7577" w:rsidP="00CF7577">
            <w:pPr>
              <w:rPr>
                <w:color w:val="FFFFFF"/>
                <w:szCs w:val="22"/>
                <w:lang w:eastAsia="en-GB"/>
              </w:rPr>
            </w:pPr>
            <w:r w:rsidRPr="002E5924">
              <w:rPr>
                <w:color w:val="FFFFFF"/>
                <w:szCs w:val="22"/>
                <w:lang w:eastAsia="en-GB"/>
              </w:rPr>
              <w:t>Each signatory must ensure that, where appropriate, it obtains the written agreement of the parent or legal guardian of an international tertiary learner under 18 years with respect to decisions affecting the learner.</w:t>
            </w:r>
          </w:p>
          <w:p w14:paraId="4038EFD2" w14:textId="58E6CF31" w:rsidR="00CF7577" w:rsidRPr="002E5924" w:rsidRDefault="00CF7577" w:rsidP="00CF7577">
            <w:pPr>
              <w:rPr>
                <w:rFonts w:cs="Arial"/>
                <w:szCs w:val="22"/>
              </w:rPr>
            </w:pPr>
            <w:r w:rsidRPr="008E7BCE">
              <w:rPr>
                <w:color w:val="FFFFFF"/>
                <w:szCs w:val="22"/>
                <w:lang w:eastAsia="en-GB"/>
              </w:rPr>
              <w:t>There are occasions when the permission of the parent or legal guardian cannot be obtained. In these instances, you should make clear to parents or legal guardians how you plan to inform them.</w:t>
            </w:r>
          </w:p>
        </w:tc>
      </w:tr>
    </w:tbl>
    <w:p w14:paraId="165E40DA" w14:textId="77777777" w:rsidR="00CF7577" w:rsidRPr="00353614" w:rsidRDefault="00CF7577" w:rsidP="00CF7577">
      <w:pPr>
        <w:rPr>
          <w:color w:val="7C2128"/>
          <w:lang w:eastAsia="en-GB"/>
        </w:rPr>
      </w:pPr>
      <w:r w:rsidRPr="00353614">
        <w:rPr>
          <w:color w:val="7C2128"/>
          <w:lang w:eastAsia="en-GB"/>
        </w:rPr>
        <w:t>What do you have in place to ensure that a written agreement of the parent or legal guardian of an international student under 18 years is obtained for decisions affecting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7577" w:rsidRPr="00BD12CB" w14:paraId="44CA2ED6" w14:textId="77777777" w:rsidTr="001E2CF7">
        <w:tc>
          <w:tcPr>
            <w:tcW w:w="9576" w:type="dxa"/>
            <w:shd w:val="clear" w:color="auto" w:fill="auto"/>
          </w:tcPr>
          <w:p w14:paraId="38EAB453" w14:textId="77777777" w:rsidR="00CF7577" w:rsidRPr="00BD12CB" w:rsidRDefault="00CF7577" w:rsidP="001E2CF7">
            <w:pPr>
              <w:rPr>
                <w:lang w:eastAsia="en-GB"/>
              </w:rPr>
            </w:pPr>
          </w:p>
          <w:p w14:paraId="1F14B8C9" w14:textId="77777777" w:rsidR="00CF7577" w:rsidRPr="00BD12CB" w:rsidRDefault="00CF7577" w:rsidP="001E2CF7">
            <w:pPr>
              <w:rPr>
                <w:lang w:eastAsia="en-GB"/>
              </w:rPr>
            </w:pPr>
          </w:p>
          <w:p w14:paraId="7901A852" w14:textId="77777777" w:rsidR="00CF7577" w:rsidRPr="00BD12CB" w:rsidRDefault="00CF7577" w:rsidP="001E2CF7">
            <w:pPr>
              <w:rPr>
                <w:lang w:eastAsia="en-GB"/>
              </w:rPr>
            </w:pPr>
          </w:p>
          <w:p w14:paraId="4FA33F8F" w14:textId="77777777" w:rsidR="00CF7577" w:rsidRPr="00BD12CB" w:rsidRDefault="00CF7577" w:rsidP="001E2CF7">
            <w:pPr>
              <w:rPr>
                <w:lang w:eastAsia="en-GB"/>
              </w:rPr>
            </w:pPr>
          </w:p>
        </w:tc>
      </w:tr>
      <w:tr w:rsidR="00CF7577" w:rsidRPr="00BD12CB" w14:paraId="3BB79D92" w14:textId="77777777" w:rsidTr="001E2CF7">
        <w:tc>
          <w:tcPr>
            <w:tcW w:w="9576" w:type="dxa"/>
            <w:shd w:val="clear" w:color="auto" w:fill="auto"/>
          </w:tcPr>
          <w:p w14:paraId="1B739213" w14:textId="77777777" w:rsidR="00CF7577" w:rsidRPr="00BD12CB" w:rsidRDefault="00CF7577" w:rsidP="001E2CF7">
            <w:pPr>
              <w:rPr>
                <w:lang w:eastAsia="en-GB"/>
              </w:rPr>
            </w:pPr>
            <w:r>
              <w:rPr>
                <w:lang w:eastAsia="en-GB"/>
              </w:rPr>
              <w:t>Reference to supporting documentation:</w:t>
            </w:r>
          </w:p>
        </w:tc>
      </w:tr>
      <w:tr w:rsidR="00CF7577" w:rsidRPr="00BD12CB" w14:paraId="34C5F18A" w14:textId="77777777" w:rsidTr="001E2CF7">
        <w:tc>
          <w:tcPr>
            <w:tcW w:w="9576" w:type="dxa"/>
            <w:shd w:val="clear" w:color="auto" w:fill="auto"/>
          </w:tcPr>
          <w:p w14:paraId="0E24CC80" w14:textId="77777777" w:rsidR="00CF7577" w:rsidRPr="00BD12CB" w:rsidRDefault="00CF7577" w:rsidP="001E2CF7">
            <w:pPr>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6E7FCCB2" w14:textId="0711924C" w:rsidR="00A43E76" w:rsidRPr="00353614" w:rsidRDefault="00A43E76" w:rsidP="00B21426">
      <w:pPr>
        <w:pStyle w:val="Heading3"/>
        <w:keepNext/>
      </w:pPr>
      <w:bookmarkStart w:id="45" w:name="_Toc90989622"/>
      <w:r w:rsidRPr="00353614">
        <w:lastRenderedPageBreak/>
        <w:t>Process</w:t>
      </w:r>
      <w:r w:rsidR="004F1DF8">
        <w:t xml:space="preserve"> 4: Accommodation for international tertiary learners under 18 years</w:t>
      </w:r>
      <w:bookmarkEnd w:id="45"/>
    </w:p>
    <w:p w14:paraId="46923AA7" w14:textId="0FFE8A46" w:rsidR="004F1DF8" w:rsidRDefault="004F1DF8" w:rsidP="00B21426">
      <w:pPr>
        <w:pStyle w:val="Heading4"/>
      </w:pPr>
      <w:r>
        <w:t>Process Clauses 53 (1)(a) –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017"/>
        <w:gridCol w:w="660"/>
      </w:tblGrid>
      <w:tr w:rsidR="004F1DF8" w:rsidRPr="00BD12CB" w14:paraId="55C61237" w14:textId="77777777" w:rsidTr="003C44D7">
        <w:tc>
          <w:tcPr>
            <w:tcW w:w="4673" w:type="dxa"/>
            <w:shd w:val="clear" w:color="auto" w:fill="0092CC"/>
          </w:tcPr>
          <w:p w14:paraId="27543815" w14:textId="77777777" w:rsidR="004F1DF8" w:rsidRPr="00FA39F7" w:rsidRDefault="004F1DF8">
            <w:pPr>
              <w:keepNext/>
              <w:rPr>
                <w:rFonts w:cs="Arial"/>
                <w:color w:val="FFFFFF"/>
                <w:szCs w:val="22"/>
              </w:rPr>
            </w:pPr>
            <w:r w:rsidRPr="0041370A">
              <w:rPr>
                <w:rFonts w:cs="Arial"/>
                <w:color w:val="FFFFFF"/>
                <w:szCs w:val="22"/>
              </w:rPr>
              <w:t>In relation to an international tertiary learner under 18 years who is in the care of a residential</w:t>
            </w:r>
            <w:r>
              <w:rPr>
                <w:rFonts w:cs="Arial"/>
                <w:color w:val="FFFFFF"/>
                <w:szCs w:val="22"/>
              </w:rPr>
              <w:t xml:space="preserve"> </w:t>
            </w:r>
            <w:r w:rsidRPr="0041370A">
              <w:rPr>
                <w:rFonts w:cs="Arial"/>
                <w:color w:val="FFFFFF"/>
                <w:szCs w:val="22"/>
              </w:rPr>
              <w:t>caregiver while living in accommodation that is not subject to Part 5 of this code, the</w:t>
            </w:r>
            <w:r>
              <w:rPr>
                <w:rFonts w:cs="Arial"/>
                <w:color w:val="FFFFFF"/>
                <w:szCs w:val="22"/>
              </w:rPr>
              <w:t xml:space="preserve"> </w:t>
            </w:r>
            <w:r w:rsidRPr="0041370A">
              <w:rPr>
                <w:rFonts w:cs="Arial"/>
                <w:color w:val="FFFFFF"/>
                <w:szCs w:val="22"/>
              </w:rPr>
              <w:t>signatory must –</w:t>
            </w:r>
          </w:p>
        </w:tc>
        <w:tc>
          <w:tcPr>
            <w:tcW w:w="4017" w:type="dxa"/>
            <w:shd w:val="clear" w:color="auto" w:fill="0092CC"/>
          </w:tcPr>
          <w:p w14:paraId="64F83260" w14:textId="77777777" w:rsidR="004F1DF8" w:rsidRPr="0073398E" w:rsidRDefault="004F1DF8">
            <w:pPr>
              <w:keepNext/>
              <w:rPr>
                <w:color w:val="7C2128"/>
                <w:lang w:eastAsia="en-GB"/>
              </w:rPr>
            </w:pPr>
            <w:r w:rsidRPr="0073398E">
              <w:rPr>
                <w:color w:val="7C2128"/>
                <w:lang w:eastAsia="en-GB"/>
              </w:rPr>
              <w:t>What procedures do you have in place?</w:t>
            </w:r>
          </w:p>
        </w:tc>
        <w:tc>
          <w:tcPr>
            <w:tcW w:w="660" w:type="dxa"/>
            <w:shd w:val="clear" w:color="auto" w:fill="0092CC"/>
          </w:tcPr>
          <w:p w14:paraId="20B18849" w14:textId="77777777" w:rsidR="004F1DF8" w:rsidRPr="0073398E" w:rsidRDefault="004F1DF8">
            <w:pPr>
              <w:keepNext/>
              <w:rPr>
                <w:color w:val="7C2128"/>
                <w:lang w:eastAsia="en-GB"/>
              </w:rPr>
            </w:pPr>
            <w:r w:rsidRPr="0073398E">
              <w:rPr>
                <w:color w:val="7C2128"/>
                <w:lang w:eastAsia="en-GB"/>
              </w:rPr>
              <w:t>Ref:</w:t>
            </w:r>
          </w:p>
        </w:tc>
      </w:tr>
      <w:tr w:rsidR="004F1DF8" w:rsidRPr="00BD12CB" w14:paraId="635D8682" w14:textId="77777777" w:rsidTr="003C44D7">
        <w:tc>
          <w:tcPr>
            <w:tcW w:w="4673" w:type="dxa"/>
            <w:shd w:val="clear" w:color="auto" w:fill="FFFFFF"/>
          </w:tcPr>
          <w:p w14:paraId="2AB59C93" w14:textId="77777777" w:rsidR="004F1DF8" w:rsidRPr="00BD12CB" w:rsidRDefault="004F1DF8" w:rsidP="00B21426">
            <w:pPr>
              <w:keepNext/>
              <w:rPr>
                <w:lang w:eastAsia="en-GB"/>
              </w:rPr>
            </w:pPr>
            <w:r w:rsidRPr="00BD12CB">
              <w:rPr>
                <w:lang w:eastAsia="en-GB"/>
              </w:rPr>
              <w:t xml:space="preserve">(a) ensure that the student’s accommodation is safe, is </w:t>
            </w:r>
            <w:proofErr w:type="spellStart"/>
            <w:r w:rsidRPr="00BD12CB">
              <w:rPr>
                <w:lang w:eastAsia="en-GB"/>
              </w:rPr>
              <w:t>in acceptable</w:t>
            </w:r>
            <w:proofErr w:type="spellEnd"/>
            <w:r w:rsidRPr="00BD12CB">
              <w:rPr>
                <w:lang w:eastAsia="en-GB"/>
              </w:rPr>
              <w:t xml:space="preserve"> condition, and meets all regulatory and legislative requirements; and</w:t>
            </w:r>
          </w:p>
        </w:tc>
        <w:tc>
          <w:tcPr>
            <w:tcW w:w="4017" w:type="dxa"/>
            <w:shd w:val="clear" w:color="auto" w:fill="FFFFFF"/>
          </w:tcPr>
          <w:p w14:paraId="14449004" w14:textId="77777777" w:rsidR="004F1DF8" w:rsidRPr="00BD12CB" w:rsidRDefault="004F1DF8" w:rsidP="009A23C3">
            <w:pPr>
              <w:keepNext/>
              <w:rPr>
                <w:lang w:eastAsia="en-GB"/>
              </w:rPr>
            </w:pPr>
          </w:p>
        </w:tc>
        <w:tc>
          <w:tcPr>
            <w:tcW w:w="660" w:type="dxa"/>
            <w:shd w:val="clear" w:color="auto" w:fill="FFFFFF"/>
          </w:tcPr>
          <w:p w14:paraId="2555B06A" w14:textId="77777777" w:rsidR="004F1DF8" w:rsidRPr="00BD12CB" w:rsidRDefault="004F1DF8" w:rsidP="0003753C">
            <w:pPr>
              <w:keepNext/>
              <w:rPr>
                <w:lang w:eastAsia="en-GB"/>
              </w:rPr>
            </w:pPr>
          </w:p>
        </w:tc>
      </w:tr>
      <w:tr w:rsidR="004F1DF8" w:rsidRPr="00BD12CB" w14:paraId="6C7CF903" w14:textId="77777777" w:rsidTr="003C44D7">
        <w:tc>
          <w:tcPr>
            <w:tcW w:w="4673" w:type="dxa"/>
            <w:shd w:val="clear" w:color="auto" w:fill="FFFFFF"/>
          </w:tcPr>
          <w:p w14:paraId="15FE0551" w14:textId="77777777" w:rsidR="004F1DF8" w:rsidRPr="00BD12CB" w:rsidRDefault="004F1DF8" w:rsidP="00B21426">
            <w:pPr>
              <w:keepNext/>
              <w:rPr>
                <w:lang w:eastAsia="en-GB"/>
              </w:rPr>
            </w:pPr>
            <w:r w:rsidRPr="00BD12CB">
              <w:rPr>
                <w:lang w:eastAsia="en-GB"/>
              </w:rPr>
              <w:t xml:space="preserve">(b) ensure that the safety check referred to in clause </w:t>
            </w:r>
            <w:r>
              <w:rPr>
                <w:lang w:eastAsia="en-GB"/>
              </w:rPr>
              <w:t>54</w:t>
            </w:r>
            <w:r w:rsidRPr="00BD12CB">
              <w:rPr>
                <w:lang w:eastAsia="en-GB"/>
              </w:rPr>
              <w:t xml:space="preserve"> is completed and is up to date; and</w:t>
            </w:r>
          </w:p>
        </w:tc>
        <w:tc>
          <w:tcPr>
            <w:tcW w:w="4017" w:type="dxa"/>
            <w:shd w:val="clear" w:color="auto" w:fill="FFFFFF"/>
          </w:tcPr>
          <w:p w14:paraId="4D1EB0F8" w14:textId="77777777" w:rsidR="004F1DF8" w:rsidRPr="00BD12CB" w:rsidRDefault="004F1DF8" w:rsidP="009A23C3">
            <w:pPr>
              <w:keepNext/>
              <w:rPr>
                <w:lang w:eastAsia="en-GB"/>
              </w:rPr>
            </w:pPr>
          </w:p>
        </w:tc>
        <w:tc>
          <w:tcPr>
            <w:tcW w:w="660" w:type="dxa"/>
            <w:shd w:val="clear" w:color="auto" w:fill="FFFFFF"/>
          </w:tcPr>
          <w:p w14:paraId="2D77EAF1" w14:textId="77777777" w:rsidR="004F1DF8" w:rsidRPr="00BD12CB" w:rsidRDefault="004F1DF8" w:rsidP="0003753C">
            <w:pPr>
              <w:keepNext/>
              <w:rPr>
                <w:lang w:eastAsia="en-GB"/>
              </w:rPr>
            </w:pPr>
          </w:p>
        </w:tc>
      </w:tr>
      <w:tr w:rsidR="004F1DF8" w:rsidRPr="00BD12CB" w14:paraId="06555A63" w14:textId="77777777" w:rsidTr="003C44D7">
        <w:tc>
          <w:tcPr>
            <w:tcW w:w="4673" w:type="dxa"/>
            <w:shd w:val="clear" w:color="auto" w:fill="FFFFFF"/>
          </w:tcPr>
          <w:p w14:paraId="1169E3A6" w14:textId="77777777" w:rsidR="004F1DF8" w:rsidRPr="00BD12CB" w:rsidRDefault="004F1DF8" w:rsidP="003C44D7">
            <w:pPr>
              <w:rPr>
                <w:lang w:eastAsia="en-GB"/>
              </w:rPr>
            </w:pPr>
            <w:r w:rsidRPr="00BD12CB">
              <w:rPr>
                <w:lang w:eastAsia="en-GB"/>
              </w:rPr>
              <w:t>(</w:t>
            </w:r>
            <w:r>
              <w:rPr>
                <w:lang w:eastAsia="en-GB"/>
              </w:rPr>
              <w:t>c</w:t>
            </w:r>
            <w:r w:rsidRPr="00BD12CB">
              <w:rPr>
                <w:lang w:eastAsia="en-GB"/>
              </w:rPr>
              <w:t>)</w:t>
            </w:r>
            <w:r>
              <w:rPr>
                <w:lang w:eastAsia="en-GB"/>
              </w:rPr>
              <w:t xml:space="preserve">* </w:t>
            </w:r>
            <w:r>
              <w:t>ensure that an appropriate check is completed and is up to date for each person who is 18 years or over and who resides at the residential caregiver’s accommodation, for the purpose of ensuring the safety of the learner; and</w:t>
            </w:r>
          </w:p>
        </w:tc>
        <w:tc>
          <w:tcPr>
            <w:tcW w:w="4017" w:type="dxa"/>
            <w:shd w:val="clear" w:color="auto" w:fill="FFFFFF"/>
          </w:tcPr>
          <w:p w14:paraId="264F1F03" w14:textId="77777777" w:rsidR="004F1DF8" w:rsidRPr="00BD12CB" w:rsidRDefault="004F1DF8" w:rsidP="003C44D7">
            <w:pPr>
              <w:keepNext/>
              <w:rPr>
                <w:lang w:eastAsia="en-GB"/>
              </w:rPr>
            </w:pPr>
          </w:p>
        </w:tc>
        <w:tc>
          <w:tcPr>
            <w:tcW w:w="660" w:type="dxa"/>
            <w:shd w:val="clear" w:color="auto" w:fill="FFFFFF"/>
          </w:tcPr>
          <w:p w14:paraId="44658969" w14:textId="77777777" w:rsidR="004F1DF8" w:rsidRPr="00BD12CB" w:rsidRDefault="004F1DF8" w:rsidP="003C44D7">
            <w:pPr>
              <w:keepNext/>
              <w:rPr>
                <w:lang w:eastAsia="en-GB"/>
              </w:rPr>
            </w:pPr>
          </w:p>
        </w:tc>
      </w:tr>
      <w:tr w:rsidR="004F1DF8" w:rsidRPr="00BD12CB" w14:paraId="6C183F7A" w14:textId="77777777" w:rsidTr="003C44D7">
        <w:tc>
          <w:tcPr>
            <w:tcW w:w="4673" w:type="dxa"/>
            <w:shd w:val="clear" w:color="auto" w:fill="FFFFFF"/>
          </w:tcPr>
          <w:p w14:paraId="13794842" w14:textId="77777777" w:rsidR="004F1DF8" w:rsidRPr="00BD12CB" w:rsidRDefault="004F1DF8" w:rsidP="003C44D7">
            <w:pPr>
              <w:rPr>
                <w:lang w:eastAsia="en-GB"/>
              </w:rPr>
            </w:pPr>
            <w:r w:rsidRPr="00BD12CB">
              <w:rPr>
                <w:lang w:eastAsia="en-GB"/>
              </w:rPr>
              <w:t>(</w:t>
            </w:r>
            <w:r>
              <w:rPr>
                <w:lang w:eastAsia="en-GB"/>
              </w:rPr>
              <w:t>d</w:t>
            </w:r>
            <w:r w:rsidRPr="00BD12CB">
              <w:rPr>
                <w:lang w:eastAsia="en-GB"/>
              </w:rPr>
              <w:t xml:space="preserve">) </w:t>
            </w:r>
            <w:r>
              <w:rPr>
                <w:lang w:eastAsia="en-GB"/>
              </w:rPr>
              <w:t>have a written agreement with the residential caregiver that specifies the role and responsibilities of each party in relation to the care of the learner; and</w:t>
            </w:r>
          </w:p>
        </w:tc>
        <w:tc>
          <w:tcPr>
            <w:tcW w:w="4017" w:type="dxa"/>
            <w:shd w:val="clear" w:color="auto" w:fill="FFFFFF"/>
          </w:tcPr>
          <w:p w14:paraId="2ED5B99C" w14:textId="77777777" w:rsidR="004F1DF8" w:rsidRPr="00BD12CB" w:rsidRDefault="004F1DF8" w:rsidP="003C44D7">
            <w:pPr>
              <w:keepNext/>
              <w:rPr>
                <w:lang w:eastAsia="en-GB"/>
              </w:rPr>
            </w:pPr>
          </w:p>
        </w:tc>
        <w:tc>
          <w:tcPr>
            <w:tcW w:w="660" w:type="dxa"/>
            <w:shd w:val="clear" w:color="auto" w:fill="FFFFFF"/>
          </w:tcPr>
          <w:p w14:paraId="583E60E6" w14:textId="77777777" w:rsidR="004F1DF8" w:rsidRPr="00BD12CB" w:rsidRDefault="004F1DF8" w:rsidP="003C44D7">
            <w:pPr>
              <w:keepNext/>
              <w:rPr>
                <w:lang w:eastAsia="en-GB"/>
              </w:rPr>
            </w:pPr>
          </w:p>
        </w:tc>
      </w:tr>
      <w:tr w:rsidR="004F1DF8" w:rsidRPr="00BD12CB" w14:paraId="2DC2222E" w14:textId="77777777" w:rsidTr="003C44D7">
        <w:tc>
          <w:tcPr>
            <w:tcW w:w="4673" w:type="dxa"/>
            <w:shd w:val="clear" w:color="auto" w:fill="FFFFFF"/>
          </w:tcPr>
          <w:p w14:paraId="7948290C" w14:textId="77777777" w:rsidR="004F1DF8" w:rsidRPr="00BD12CB" w:rsidRDefault="004F1DF8" w:rsidP="003C44D7">
            <w:pPr>
              <w:rPr>
                <w:lang w:eastAsia="en-GB"/>
              </w:rPr>
            </w:pPr>
            <w:r w:rsidRPr="00BD12CB">
              <w:rPr>
                <w:lang w:eastAsia="en-GB"/>
              </w:rPr>
              <w:t>(</w:t>
            </w:r>
            <w:r>
              <w:rPr>
                <w:lang w:eastAsia="en-GB"/>
              </w:rPr>
              <w:t>e</w:t>
            </w:r>
            <w:r w:rsidRPr="00BD12CB">
              <w:rPr>
                <w:lang w:eastAsia="en-GB"/>
              </w:rPr>
              <w:t xml:space="preserve">) </w:t>
            </w:r>
            <w:r>
              <w:rPr>
                <w:lang w:eastAsia="en-GB"/>
              </w:rPr>
              <w:t>maintain effective communication with the learner and the learner’s parent or legal guardian when accommodation issues arise, and take responsibility for addressing those issues, including reporting them to relevant authorities and moving learners to appropriate accommodation; and</w:t>
            </w:r>
          </w:p>
        </w:tc>
        <w:tc>
          <w:tcPr>
            <w:tcW w:w="4017" w:type="dxa"/>
            <w:shd w:val="clear" w:color="auto" w:fill="FFFFFF"/>
          </w:tcPr>
          <w:p w14:paraId="605BA9C4" w14:textId="77777777" w:rsidR="004F1DF8" w:rsidRPr="00BD12CB" w:rsidRDefault="004F1DF8" w:rsidP="003C44D7">
            <w:pPr>
              <w:keepNext/>
              <w:rPr>
                <w:lang w:eastAsia="en-GB"/>
              </w:rPr>
            </w:pPr>
          </w:p>
        </w:tc>
        <w:tc>
          <w:tcPr>
            <w:tcW w:w="660" w:type="dxa"/>
            <w:shd w:val="clear" w:color="auto" w:fill="FFFFFF"/>
          </w:tcPr>
          <w:p w14:paraId="378CC083" w14:textId="77777777" w:rsidR="004F1DF8" w:rsidRPr="00BD12CB" w:rsidRDefault="004F1DF8" w:rsidP="003C44D7">
            <w:pPr>
              <w:keepNext/>
              <w:rPr>
                <w:lang w:eastAsia="en-GB"/>
              </w:rPr>
            </w:pPr>
          </w:p>
        </w:tc>
      </w:tr>
      <w:tr w:rsidR="004F1DF8" w:rsidRPr="00BD12CB" w14:paraId="5CD49239" w14:textId="77777777" w:rsidTr="003C44D7">
        <w:tc>
          <w:tcPr>
            <w:tcW w:w="4673" w:type="dxa"/>
            <w:shd w:val="clear" w:color="auto" w:fill="FFFFFF"/>
          </w:tcPr>
          <w:p w14:paraId="0BA60838" w14:textId="77777777" w:rsidR="004F1DF8" w:rsidRPr="00BD12CB" w:rsidRDefault="004F1DF8" w:rsidP="003C44D7">
            <w:pPr>
              <w:rPr>
                <w:lang w:eastAsia="en-GB"/>
              </w:rPr>
            </w:pPr>
            <w:r w:rsidRPr="00BD12CB">
              <w:rPr>
                <w:lang w:eastAsia="en-GB"/>
              </w:rPr>
              <w:t>(</w:t>
            </w:r>
            <w:r>
              <w:rPr>
                <w:lang w:eastAsia="en-GB"/>
              </w:rPr>
              <w:t>f</w:t>
            </w:r>
            <w:r w:rsidRPr="00BD12CB">
              <w:rPr>
                <w:lang w:eastAsia="en-GB"/>
              </w:rPr>
              <w:t xml:space="preserve">) conduct sufficient </w:t>
            </w:r>
            <w:r>
              <w:rPr>
                <w:lang w:eastAsia="en-GB"/>
              </w:rPr>
              <w:t>learner</w:t>
            </w:r>
            <w:r w:rsidRPr="00BD12CB">
              <w:rPr>
                <w:lang w:eastAsia="en-GB"/>
              </w:rPr>
              <w:t xml:space="preserve"> interviews and home visits to monitor and review the quality of residential care, taking into consideration the age of the </w:t>
            </w:r>
            <w:r>
              <w:rPr>
                <w:lang w:eastAsia="en-GB"/>
              </w:rPr>
              <w:t>learner</w:t>
            </w:r>
            <w:r w:rsidRPr="00BD12CB">
              <w:rPr>
                <w:lang w:eastAsia="en-GB"/>
              </w:rPr>
              <w:t>, the length of the stay, and other relevant factors; and</w:t>
            </w:r>
          </w:p>
        </w:tc>
        <w:tc>
          <w:tcPr>
            <w:tcW w:w="4017" w:type="dxa"/>
            <w:shd w:val="clear" w:color="auto" w:fill="FFFFFF"/>
          </w:tcPr>
          <w:p w14:paraId="7B960716" w14:textId="77777777" w:rsidR="004F1DF8" w:rsidRPr="00BD12CB" w:rsidRDefault="004F1DF8" w:rsidP="003C44D7">
            <w:pPr>
              <w:keepNext/>
              <w:rPr>
                <w:lang w:eastAsia="en-GB"/>
              </w:rPr>
            </w:pPr>
          </w:p>
        </w:tc>
        <w:tc>
          <w:tcPr>
            <w:tcW w:w="660" w:type="dxa"/>
            <w:shd w:val="clear" w:color="auto" w:fill="FFFFFF"/>
          </w:tcPr>
          <w:p w14:paraId="459AC06B" w14:textId="77777777" w:rsidR="004F1DF8" w:rsidRPr="00BD12CB" w:rsidRDefault="004F1DF8" w:rsidP="003C44D7">
            <w:pPr>
              <w:keepNext/>
              <w:rPr>
                <w:lang w:eastAsia="en-GB"/>
              </w:rPr>
            </w:pPr>
          </w:p>
        </w:tc>
      </w:tr>
      <w:tr w:rsidR="004F1DF8" w:rsidRPr="00BD12CB" w14:paraId="06EB4A1C" w14:textId="77777777" w:rsidTr="003C44D7">
        <w:tc>
          <w:tcPr>
            <w:tcW w:w="4673" w:type="dxa"/>
            <w:shd w:val="clear" w:color="auto" w:fill="FFFFFF"/>
          </w:tcPr>
          <w:p w14:paraId="61FA8E3D" w14:textId="77777777" w:rsidR="004F1DF8" w:rsidRPr="00BD12CB" w:rsidRDefault="004F1DF8" w:rsidP="003C44D7">
            <w:pPr>
              <w:rPr>
                <w:lang w:eastAsia="en-GB"/>
              </w:rPr>
            </w:pPr>
            <w:r w:rsidRPr="00BD12CB">
              <w:rPr>
                <w:lang w:eastAsia="en-GB"/>
              </w:rPr>
              <w:t>(</w:t>
            </w:r>
            <w:r>
              <w:rPr>
                <w:lang w:eastAsia="en-GB"/>
              </w:rPr>
              <w:t>g</w:t>
            </w:r>
            <w:r w:rsidRPr="00BD12CB">
              <w:rPr>
                <w:lang w:eastAsia="en-GB"/>
              </w:rPr>
              <w:t xml:space="preserve">) if the student’s residential caregiver is a designated caregiver, ensure that the parent or legal guardian of the student has provided written agreement that the designated caregiver will be subject to the signatory’s approval and that the signatory is not responsible for the student’s day to day care </w:t>
            </w:r>
            <w:r w:rsidRPr="00BD12CB">
              <w:rPr>
                <w:lang w:eastAsia="en-GB"/>
              </w:rPr>
              <w:lastRenderedPageBreak/>
              <w:t xml:space="preserve">when the student is in the custody of the designated caregiver; and </w:t>
            </w:r>
          </w:p>
        </w:tc>
        <w:tc>
          <w:tcPr>
            <w:tcW w:w="4017" w:type="dxa"/>
            <w:shd w:val="clear" w:color="auto" w:fill="FFFFFF"/>
          </w:tcPr>
          <w:p w14:paraId="642FABD3" w14:textId="77777777" w:rsidR="004F1DF8" w:rsidRPr="00BD12CB" w:rsidRDefault="004F1DF8" w:rsidP="003C44D7">
            <w:pPr>
              <w:keepNext/>
              <w:rPr>
                <w:lang w:eastAsia="en-GB"/>
              </w:rPr>
            </w:pPr>
          </w:p>
        </w:tc>
        <w:tc>
          <w:tcPr>
            <w:tcW w:w="660" w:type="dxa"/>
            <w:shd w:val="clear" w:color="auto" w:fill="FFFFFF"/>
          </w:tcPr>
          <w:p w14:paraId="13DFAC8D" w14:textId="77777777" w:rsidR="004F1DF8" w:rsidRPr="00BD12CB" w:rsidRDefault="004F1DF8" w:rsidP="003C44D7">
            <w:pPr>
              <w:keepNext/>
              <w:rPr>
                <w:lang w:eastAsia="en-GB"/>
              </w:rPr>
            </w:pPr>
          </w:p>
        </w:tc>
      </w:tr>
      <w:tr w:rsidR="004F1DF8" w:rsidRPr="00BD12CB" w14:paraId="647F2D5C" w14:textId="77777777" w:rsidTr="003C44D7">
        <w:tc>
          <w:tcPr>
            <w:tcW w:w="4673" w:type="dxa"/>
            <w:shd w:val="clear" w:color="auto" w:fill="FFFFFF"/>
          </w:tcPr>
          <w:p w14:paraId="0B86C015" w14:textId="77777777" w:rsidR="004F1DF8" w:rsidRPr="00BD12CB" w:rsidRDefault="004F1DF8" w:rsidP="003C44D7">
            <w:pPr>
              <w:rPr>
                <w:lang w:eastAsia="en-GB"/>
              </w:rPr>
            </w:pPr>
            <w:r>
              <w:rPr>
                <w:lang w:eastAsia="en-GB"/>
              </w:rPr>
              <w:t>(h) if the learner’s residential caregiver is a supervisor described in clause 54(3), ensure that the parent or legal guardian of the learner has provided written agreement that the signatory is not responsible for the learner’s day-to-day care when the learner is in the custody of that supervisor; and</w:t>
            </w:r>
          </w:p>
        </w:tc>
        <w:tc>
          <w:tcPr>
            <w:tcW w:w="4017" w:type="dxa"/>
            <w:shd w:val="clear" w:color="auto" w:fill="FFFFFF"/>
          </w:tcPr>
          <w:p w14:paraId="4B83AA0A" w14:textId="77777777" w:rsidR="004F1DF8" w:rsidRPr="00BD12CB" w:rsidRDefault="004F1DF8" w:rsidP="003C44D7">
            <w:pPr>
              <w:keepNext/>
              <w:rPr>
                <w:lang w:eastAsia="en-GB"/>
              </w:rPr>
            </w:pPr>
          </w:p>
        </w:tc>
        <w:tc>
          <w:tcPr>
            <w:tcW w:w="660" w:type="dxa"/>
            <w:shd w:val="clear" w:color="auto" w:fill="FFFFFF"/>
          </w:tcPr>
          <w:p w14:paraId="151F1541" w14:textId="77777777" w:rsidR="004F1DF8" w:rsidRPr="00BD12CB" w:rsidRDefault="004F1DF8" w:rsidP="003C44D7">
            <w:pPr>
              <w:keepNext/>
              <w:rPr>
                <w:lang w:eastAsia="en-GB"/>
              </w:rPr>
            </w:pPr>
          </w:p>
        </w:tc>
      </w:tr>
      <w:tr w:rsidR="004F1DF8" w:rsidRPr="00BD12CB" w14:paraId="2F6E6EA9" w14:textId="77777777" w:rsidTr="003C44D7">
        <w:tc>
          <w:tcPr>
            <w:tcW w:w="4673" w:type="dxa"/>
            <w:shd w:val="clear" w:color="auto" w:fill="FFFFFF"/>
          </w:tcPr>
          <w:p w14:paraId="7DFC1EF3" w14:textId="77777777" w:rsidR="004F1DF8" w:rsidRPr="00BD12CB" w:rsidRDefault="004F1DF8" w:rsidP="003C44D7">
            <w:pPr>
              <w:rPr>
                <w:lang w:eastAsia="en-GB"/>
              </w:rPr>
            </w:pPr>
            <w:r>
              <w:t>(</w:t>
            </w:r>
            <w:proofErr w:type="spellStart"/>
            <w:r>
              <w:t>i</w:t>
            </w:r>
            <w:proofErr w:type="spellEnd"/>
            <w:r>
              <w:t>) ensure that there is appropriate separation of international tertiary learners from others of different ages in the accommodation; and</w:t>
            </w:r>
          </w:p>
        </w:tc>
        <w:tc>
          <w:tcPr>
            <w:tcW w:w="4017" w:type="dxa"/>
            <w:shd w:val="clear" w:color="auto" w:fill="FFFFFF"/>
          </w:tcPr>
          <w:p w14:paraId="4C3C4C22" w14:textId="77777777" w:rsidR="004F1DF8" w:rsidRPr="00BD12CB" w:rsidRDefault="004F1DF8" w:rsidP="003C44D7">
            <w:pPr>
              <w:keepNext/>
              <w:rPr>
                <w:lang w:eastAsia="en-GB"/>
              </w:rPr>
            </w:pPr>
          </w:p>
        </w:tc>
        <w:tc>
          <w:tcPr>
            <w:tcW w:w="660" w:type="dxa"/>
            <w:shd w:val="clear" w:color="auto" w:fill="FFFFFF"/>
          </w:tcPr>
          <w:p w14:paraId="404197EE" w14:textId="77777777" w:rsidR="004F1DF8" w:rsidRPr="00BD12CB" w:rsidRDefault="004F1DF8" w:rsidP="003C44D7">
            <w:pPr>
              <w:keepNext/>
              <w:rPr>
                <w:lang w:eastAsia="en-GB"/>
              </w:rPr>
            </w:pPr>
          </w:p>
        </w:tc>
      </w:tr>
      <w:tr w:rsidR="004F1DF8" w:rsidRPr="00BD12CB" w14:paraId="58B48E47" w14:textId="77777777" w:rsidTr="003C44D7">
        <w:tc>
          <w:tcPr>
            <w:tcW w:w="4673" w:type="dxa"/>
            <w:shd w:val="clear" w:color="auto" w:fill="FFFFFF"/>
          </w:tcPr>
          <w:p w14:paraId="3A982422" w14:textId="77777777" w:rsidR="004F1DF8" w:rsidRPr="00BD12CB" w:rsidRDefault="004F1DF8" w:rsidP="003C44D7">
            <w:pPr>
              <w:rPr>
                <w:lang w:eastAsia="en-GB"/>
              </w:rPr>
            </w:pPr>
            <w:r w:rsidRPr="00BD12CB">
              <w:rPr>
                <w:lang w:eastAsia="en-GB"/>
              </w:rPr>
              <w:t>(</w:t>
            </w:r>
            <w:r>
              <w:rPr>
                <w:lang w:eastAsia="en-GB"/>
              </w:rPr>
              <w:t>j</w:t>
            </w:r>
            <w:r w:rsidRPr="00BD12CB">
              <w:rPr>
                <w:lang w:eastAsia="en-GB"/>
              </w:rPr>
              <w:t xml:space="preserve">) ensure that the </w:t>
            </w:r>
            <w:r>
              <w:rPr>
                <w:lang w:eastAsia="en-GB"/>
              </w:rPr>
              <w:t>learner</w:t>
            </w:r>
            <w:r w:rsidRPr="00BD12CB">
              <w:rPr>
                <w:lang w:eastAsia="en-GB"/>
              </w:rPr>
              <w:t xml:space="preserve"> is appropriately supervised in the accommodation.</w:t>
            </w:r>
          </w:p>
        </w:tc>
        <w:tc>
          <w:tcPr>
            <w:tcW w:w="4017" w:type="dxa"/>
            <w:shd w:val="clear" w:color="auto" w:fill="FFFFFF"/>
          </w:tcPr>
          <w:p w14:paraId="79AF04EA" w14:textId="77777777" w:rsidR="004F1DF8" w:rsidRPr="00BD12CB" w:rsidRDefault="004F1DF8" w:rsidP="003C44D7">
            <w:pPr>
              <w:keepNext/>
              <w:rPr>
                <w:lang w:eastAsia="en-GB"/>
              </w:rPr>
            </w:pPr>
          </w:p>
        </w:tc>
        <w:tc>
          <w:tcPr>
            <w:tcW w:w="660" w:type="dxa"/>
            <w:shd w:val="clear" w:color="auto" w:fill="FFFFFF"/>
          </w:tcPr>
          <w:p w14:paraId="4A5C79AC" w14:textId="77777777" w:rsidR="004F1DF8" w:rsidRPr="00BD12CB" w:rsidRDefault="004F1DF8" w:rsidP="003C44D7">
            <w:pPr>
              <w:keepNext/>
              <w:rPr>
                <w:lang w:eastAsia="en-GB"/>
              </w:rPr>
            </w:pPr>
          </w:p>
        </w:tc>
      </w:tr>
      <w:tr w:rsidR="004F1DF8" w:rsidRPr="00BD12CB" w14:paraId="57EE3051" w14:textId="77777777" w:rsidTr="003C44D7">
        <w:tc>
          <w:tcPr>
            <w:tcW w:w="9350" w:type="dxa"/>
            <w:gridSpan w:val="3"/>
            <w:shd w:val="clear" w:color="auto" w:fill="FFFFFF"/>
          </w:tcPr>
          <w:p w14:paraId="21C32EFC" w14:textId="77777777" w:rsidR="004F1DF8" w:rsidRPr="00BD12CB" w:rsidRDefault="004F1DF8" w:rsidP="003C44D7">
            <w:pPr>
              <w:keepNext/>
              <w:rPr>
                <w:lang w:eastAsia="en-GB"/>
              </w:rPr>
            </w:pPr>
            <w:r w:rsidRPr="00BD12CB">
              <w:rPr>
                <w:color w:val="7F7F7F"/>
                <w:szCs w:val="22"/>
              </w:rPr>
              <w:t xml:space="preserve">NZQA </w:t>
            </w:r>
            <w:r>
              <w:rPr>
                <w:color w:val="7F7F7F"/>
                <w:szCs w:val="22"/>
              </w:rPr>
              <w:t>c</w:t>
            </w:r>
            <w:r w:rsidRPr="00BD12CB">
              <w:rPr>
                <w:color w:val="7F7F7F"/>
                <w:szCs w:val="22"/>
              </w:rPr>
              <w:t>omments:</w:t>
            </w:r>
          </w:p>
        </w:tc>
      </w:tr>
    </w:tbl>
    <w:p w14:paraId="67C08B29" w14:textId="77777777" w:rsidR="004F1DF8" w:rsidRDefault="004F1DF8" w:rsidP="004F1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1DF8" w:rsidRPr="00BD12CB" w14:paraId="3F938B71" w14:textId="77777777" w:rsidTr="003C44D7">
        <w:tc>
          <w:tcPr>
            <w:tcW w:w="9576" w:type="dxa"/>
            <w:shd w:val="clear" w:color="auto" w:fill="E7E6E6"/>
          </w:tcPr>
          <w:p w14:paraId="60A787C6" w14:textId="77777777" w:rsidR="004F1DF8" w:rsidRPr="00BD12CB" w:rsidRDefault="004F1DF8" w:rsidP="003C44D7">
            <w:pPr>
              <w:rPr>
                <w:lang w:eastAsia="en-GB"/>
              </w:rPr>
            </w:pPr>
            <w:r>
              <w:rPr>
                <w:lang w:eastAsia="en-GB"/>
              </w:rPr>
              <w:t xml:space="preserve">* </w:t>
            </w:r>
            <w:r>
              <w:rPr>
                <w:b/>
                <w:bCs/>
                <w:lang w:eastAsia="en-GB"/>
              </w:rPr>
              <w:t xml:space="preserve">Note: </w:t>
            </w:r>
            <w:r w:rsidRPr="00BD12CB">
              <w:rPr>
                <w:lang w:eastAsia="en-GB"/>
              </w:rPr>
              <w:t>For the purposes of</w:t>
            </w:r>
            <w:r>
              <w:rPr>
                <w:lang w:eastAsia="en-GB"/>
              </w:rPr>
              <w:t xml:space="preserve"> </w:t>
            </w:r>
            <w:r w:rsidRPr="00BD12CB">
              <w:rPr>
                <w:lang w:eastAsia="en-GB"/>
              </w:rPr>
              <w:t>clause</w:t>
            </w:r>
            <w:r>
              <w:rPr>
                <w:lang w:eastAsia="en-GB"/>
              </w:rPr>
              <w:t xml:space="preserve"> 53(1)(c) </w:t>
            </w:r>
            <w:r w:rsidRPr="00BD12CB">
              <w:rPr>
                <w:lang w:eastAsia="en-GB"/>
              </w:rPr>
              <w:t>a person who is 18 years or over and who resides at the residential caregiver’s accommodation includes a person of that age who—</w:t>
            </w:r>
          </w:p>
          <w:p w14:paraId="161095A4" w14:textId="77777777" w:rsidR="004F1DF8" w:rsidRPr="00BD12CB" w:rsidRDefault="004F1DF8" w:rsidP="003C44D7">
            <w:pPr>
              <w:rPr>
                <w:lang w:eastAsia="en-GB"/>
              </w:rPr>
            </w:pPr>
            <w:r w:rsidRPr="00BD12CB">
              <w:rPr>
                <w:lang w:eastAsia="en-GB"/>
              </w:rPr>
              <w:t>(a) temporarily resides at that accommodation; or</w:t>
            </w:r>
          </w:p>
          <w:p w14:paraId="15497ED6" w14:textId="77777777" w:rsidR="004F1DF8" w:rsidRPr="00BD12CB" w:rsidRDefault="004F1DF8" w:rsidP="003C44D7">
            <w:pPr>
              <w:rPr>
                <w:lang w:eastAsia="en-GB"/>
              </w:rPr>
            </w:pPr>
            <w:r w:rsidRPr="00BD12CB">
              <w:rPr>
                <w:lang w:eastAsia="en-GB"/>
              </w:rPr>
              <w:t>(b) is or will be residing at that accommodation for 1 or more periods in any month (</w:t>
            </w:r>
            <w:proofErr w:type="gramStart"/>
            <w:r w:rsidRPr="00BD12CB">
              <w:rPr>
                <w:lang w:eastAsia="en-GB"/>
              </w:rPr>
              <w:t>whether or not</w:t>
            </w:r>
            <w:proofErr w:type="gramEnd"/>
            <w:r w:rsidRPr="00BD12CB">
              <w:rPr>
                <w:lang w:eastAsia="en-GB"/>
              </w:rPr>
              <w:t xml:space="preserve"> for valuable consideration), each period of which is 5 or more consecutive nights.</w:t>
            </w:r>
          </w:p>
        </w:tc>
      </w:tr>
    </w:tbl>
    <w:p w14:paraId="368F515F" w14:textId="421E1C39" w:rsidR="00E43C39" w:rsidRDefault="00E43C39" w:rsidP="00B21426">
      <w:pPr>
        <w:pStyle w:val="Heading3"/>
      </w:pPr>
      <w:bookmarkStart w:id="46" w:name="_Toc90989623"/>
      <w:r>
        <w:t>Process 6: Accommodation for international tertiary learners 18 or over</w:t>
      </w:r>
      <w:bookmarkEnd w:id="46"/>
    </w:p>
    <w:p w14:paraId="42D3EB6F" w14:textId="2C971DEE" w:rsidR="0041370A" w:rsidRPr="0073398E" w:rsidRDefault="0041370A" w:rsidP="00B21426">
      <w:pPr>
        <w:pStyle w:val="Heading4"/>
      </w:pPr>
      <w:r w:rsidRPr="0073398E">
        <w:t xml:space="preserve">Process Clause </w:t>
      </w:r>
      <w:r w:rsidR="00A32CF6">
        <w:t>55</w:t>
      </w:r>
      <w:r w:rsidR="00E43C39">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053"/>
        <w:gridCol w:w="625"/>
      </w:tblGrid>
      <w:tr w:rsidR="0041370A" w:rsidRPr="00BD12CB" w14:paraId="01B19D24" w14:textId="77777777" w:rsidTr="001E2CF7">
        <w:tc>
          <w:tcPr>
            <w:tcW w:w="4788" w:type="dxa"/>
            <w:shd w:val="clear" w:color="auto" w:fill="E7E6E6"/>
          </w:tcPr>
          <w:p w14:paraId="56FBD8D7" w14:textId="64DB6EB5" w:rsidR="0041370A" w:rsidRPr="002E5924" w:rsidRDefault="00A32CF6" w:rsidP="00A32CF6">
            <w:pPr>
              <w:keepNext/>
              <w:rPr>
                <w:rFonts w:cs="Arial"/>
                <w:szCs w:val="22"/>
              </w:rPr>
            </w:pPr>
            <w:r w:rsidRPr="00A32CF6">
              <w:rPr>
                <w:rFonts w:cs="Arial"/>
                <w:szCs w:val="22"/>
              </w:rPr>
              <w:t>In relation to an international tertiary learner 18 years or over who lives in accommodation</w:t>
            </w:r>
            <w:r>
              <w:rPr>
                <w:rFonts w:cs="Arial"/>
                <w:szCs w:val="22"/>
              </w:rPr>
              <w:t xml:space="preserve"> </w:t>
            </w:r>
            <w:r w:rsidRPr="00A32CF6">
              <w:rPr>
                <w:rFonts w:cs="Arial"/>
                <w:szCs w:val="22"/>
              </w:rPr>
              <w:t>provided or arranged by a signatory and not subject to Part 5, the signatory must –</w:t>
            </w:r>
          </w:p>
        </w:tc>
        <w:tc>
          <w:tcPr>
            <w:tcW w:w="4163" w:type="dxa"/>
            <w:shd w:val="clear" w:color="auto" w:fill="E7E6E6"/>
          </w:tcPr>
          <w:p w14:paraId="16BA8FF1" w14:textId="77777777" w:rsidR="0041370A" w:rsidRPr="0073398E" w:rsidRDefault="0041370A" w:rsidP="001E2CF7">
            <w:pPr>
              <w:keepNext/>
              <w:rPr>
                <w:color w:val="7C2128"/>
                <w:lang w:eastAsia="en-GB"/>
              </w:rPr>
            </w:pPr>
            <w:r w:rsidRPr="0073398E">
              <w:rPr>
                <w:color w:val="7C2128"/>
                <w:lang w:eastAsia="en-GB"/>
              </w:rPr>
              <w:t>If applicable, what procedures do you have in place?</w:t>
            </w:r>
          </w:p>
        </w:tc>
        <w:tc>
          <w:tcPr>
            <w:tcW w:w="625" w:type="dxa"/>
            <w:shd w:val="clear" w:color="auto" w:fill="E7E6E6"/>
          </w:tcPr>
          <w:p w14:paraId="0E30D03E" w14:textId="77777777" w:rsidR="0041370A" w:rsidRPr="0073398E" w:rsidRDefault="0041370A" w:rsidP="001E2CF7">
            <w:pPr>
              <w:keepNext/>
              <w:rPr>
                <w:color w:val="7C2128"/>
                <w:lang w:eastAsia="en-GB"/>
              </w:rPr>
            </w:pPr>
            <w:r w:rsidRPr="0073398E">
              <w:rPr>
                <w:color w:val="7C2128"/>
                <w:lang w:eastAsia="en-GB"/>
              </w:rPr>
              <w:t>Ref:</w:t>
            </w:r>
          </w:p>
        </w:tc>
      </w:tr>
      <w:tr w:rsidR="0041370A" w:rsidRPr="00BD12CB" w14:paraId="70C7A587" w14:textId="77777777" w:rsidTr="001E2CF7">
        <w:tc>
          <w:tcPr>
            <w:tcW w:w="4788" w:type="dxa"/>
            <w:shd w:val="clear" w:color="auto" w:fill="FFFFFF"/>
          </w:tcPr>
          <w:p w14:paraId="15E60D8D" w14:textId="200D830C" w:rsidR="0041370A" w:rsidRPr="00BD12CB" w:rsidRDefault="0041370A" w:rsidP="001E2CF7">
            <w:pPr>
              <w:rPr>
                <w:lang w:eastAsia="en-GB"/>
              </w:rPr>
            </w:pPr>
            <w:r w:rsidRPr="00BD12CB">
              <w:rPr>
                <w:lang w:eastAsia="en-GB"/>
              </w:rPr>
              <w:t xml:space="preserve">(a) ensure that the </w:t>
            </w:r>
            <w:r w:rsidR="00A32CF6">
              <w:rPr>
                <w:lang w:eastAsia="en-GB"/>
              </w:rPr>
              <w:t>learner</w:t>
            </w:r>
            <w:r w:rsidRPr="00BD12CB">
              <w:rPr>
                <w:lang w:eastAsia="en-GB"/>
              </w:rPr>
              <w:t xml:space="preserve">’s accommodation is safe, is </w:t>
            </w:r>
            <w:proofErr w:type="spellStart"/>
            <w:r w:rsidRPr="00BD12CB">
              <w:rPr>
                <w:lang w:eastAsia="en-GB"/>
              </w:rPr>
              <w:t>in acceptable</w:t>
            </w:r>
            <w:proofErr w:type="spellEnd"/>
            <w:r w:rsidRPr="00BD12CB">
              <w:rPr>
                <w:lang w:eastAsia="en-GB"/>
              </w:rPr>
              <w:t xml:space="preserve"> condition, and meets all regulatory and legislative requirements; and</w:t>
            </w:r>
          </w:p>
        </w:tc>
        <w:tc>
          <w:tcPr>
            <w:tcW w:w="4163" w:type="dxa"/>
            <w:shd w:val="clear" w:color="auto" w:fill="FFFFFF"/>
          </w:tcPr>
          <w:p w14:paraId="35A298CB" w14:textId="77777777" w:rsidR="0041370A" w:rsidRPr="00BD12CB" w:rsidRDefault="0041370A" w:rsidP="001E2CF7">
            <w:pPr>
              <w:keepNext/>
              <w:rPr>
                <w:lang w:eastAsia="en-GB"/>
              </w:rPr>
            </w:pPr>
          </w:p>
        </w:tc>
        <w:tc>
          <w:tcPr>
            <w:tcW w:w="625" w:type="dxa"/>
            <w:shd w:val="clear" w:color="auto" w:fill="FFFFFF"/>
          </w:tcPr>
          <w:p w14:paraId="39CC6190" w14:textId="77777777" w:rsidR="0041370A" w:rsidRPr="00BD12CB" w:rsidRDefault="0041370A" w:rsidP="001E2CF7">
            <w:pPr>
              <w:keepNext/>
              <w:rPr>
                <w:lang w:eastAsia="en-GB"/>
              </w:rPr>
            </w:pPr>
          </w:p>
        </w:tc>
      </w:tr>
      <w:tr w:rsidR="0041370A" w:rsidRPr="00BD12CB" w14:paraId="26BB0BE8" w14:textId="77777777" w:rsidTr="001E2CF7">
        <w:tc>
          <w:tcPr>
            <w:tcW w:w="4788" w:type="dxa"/>
            <w:shd w:val="clear" w:color="auto" w:fill="FFFFFF"/>
          </w:tcPr>
          <w:p w14:paraId="3626328A" w14:textId="22F90D62" w:rsidR="0041370A" w:rsidRPr="00BD12CB" w:rsidRDefault="0041370A" w:rsidP="001E2CF7">
            <w:pPr>
              <w:rPr>
                <w:lang w:eastAsia="en-GB"/>
              </w:rPr>
            </w:pPr>
            <w:r w:rsidRPr="00BD12CB">
              <w:rPr>
                <w:lang w:eastAsia="en-GB"/>
              </w:rPr>
              <w:t>(b)</w:t>
            </w:r>
            <w:r w:rsidR="00A32CF6">
              <w:rPr>
                <w:lang w:eastAsia="en-GB"/>
              </w:rPr>
              <w:t>*</w:t>
            </w:r>
            <w:r w:rsidRPr="00BD12CB">
              <w:rPr>
                <w:lang w:eastAsia="en-GB"/>
              </w:rPr>
              <w:t xml:space="preserve"> maintain effective communication with the </w:t>
            </w:r>
            <w:r w:rsidR="00A32CF6">
              <w:rPr>
                <w:lang w:eastAsia="en-GB"/>
              </w:rPr>
              <w:t>learner</w:t>
            </w:r>
            <w:r w:rsidRPr="00BD12CB">
              <w:rPr>
                <w:lang w:eastAsia="en-GB"/>
              </w:rPr>
              <w:t xml:space="preserve"> when accommodation issues arise, and must take responsibility for addressing those issues, including reporting them to relevant authorities.</w:t>
            </w:r>
          </w:p>
        </w:tc>
        <w:tc>
          <w:tcPr>
            <w:tcW w:w="4163" w:type="dxa"/>
            <w:shd w:val="clear" w:color="auto" w:fill="FFFFFF"/>
          </w:tcPr>
          <w:p w14:paraId="726DB3C4" w14:textId="77777777" w:rsidR="0041370A" w:rsidRPr="00BD12CB" w:rsidRDefault="0041370A" w:rsidP="001E2CF7">
            <w:pPr>
              <w:keepNext/>
              <w:rPr>
                <w:lang w:eastAsia="en-GB"/>
              </w:rPr>
            </w:pPr>
          </w:p>
        </w:tc>
        <w:tc>
          <w:tcPr>
            <w:tcW w:w="625" w:type="dxa"/>
            <w:shd w:val="clear" w:color="auto" w:fill="FFFFFF"/>
          </w:tcPr>
          <w:p w14:paraId="75966C06" w14:textId="77777777" w:rsidR="0041370A" w:rsidRPr="00BD12CB" w:rsidRDefault="0041370A" w:rsidP="001E2CF7">
            <w:pPr>
              <w:keepNext/>
              <w:rPr>
                <w:lang w:eastAsia="en-GB"/>
              </w:rPr>
            </w:pPr>
          </w:p>
        </w:tc>
      </w:tr>
      <w:tr w:rsidR="0041370A" w:rsidRPr="00BD12CB" w14:paraId="3DC1AE7E" w14:textId="77777777" w:rsidTr="001E2CF7">
        <w:tc>
          <w:tcPr>
            <w:tcW w:w="9576" w:type="dxa"/>
            <w:gridSpan w:val="3"/>
            <w:shd w:val="clear" w:color="auto" w:fill="FFFFFF"/>
          </w:tcPr>
          <w:p w14:paraId="70C48225" w14:textId="77777777" w:rsidR="0041370A" w:rsidRPr="00BD12CB" w:rsidRDefault="0041370A" w:rsidP="001E2CF7">
            <w:pPr>
              <w:keepNext/>
              <w:rPr>
                <w:lang w:eastAsia="en-GB"/>
              </w:rPr>
            </w:pPr>
            <w:r w:rsidRPr="00BD12CB">
              <w:rPr>
                <w:color w:val="7F7F7F"/>
                <w:szCs w:val="22"/>
              </w:rPr>
              <w:lastRenderedPageBreak/>
              <w:t xml:space="preserve">NZQA </w:t>
            </w:r>
            <w:r>
              <w:rPr>
                <w:color w:val="7F7F7F"/>
                <w:szCs w:val="22"/>
              </w:rPr>
              <w:t>c</w:t>
            </w:r>
            <w:r w:rsidRPr="00BD12CB">
              <w:rPr>
                <w:color w:val="7F7F7F"/>
                <w:szCs w:val="22"/>
              </w:rPr>
              <w:t>omments:</w:t>
            </w:r>
          </w:p>
        </w:tc>
      </w:tr>
    </w:tbl>
    <w:p w14:paraId="4A4FE4B9" w14:textId="396E80F0" w:rsidR="0041370A" w:rsidRDefault="0041370A" w:rsidP="00413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2CF6" w:rsidRPr="00BD12CB" w14:paraId="41F43CB7" w14:textId="77777777" w:rsidTr="001E2CF7">
        <w:tc>
          <w:tcPr>
            <w:tcW w:w="9576" w:type="dxa"/>
            <w:shd w:val="clear" w:color="auto" w:fill="E7E6E6"/>
          </w:tcPr>
          <w:p w14:paraId="22DAE0F1" w14:textId="129616E5" w:rsidR="00A32CF6" w:rsidRPr="00BD12CB" w:rsidRDefault="00A32CF6" w:rsidP="00A32CF6">
            <w:pPr>
              <w:rPr>
                <w:lang w:eastAsia="en-GB"/>
              </w:rPr>
            </w:pPr>
            <w:r>
              <w:rPr>
                <w:lang w:eastAsia="en-GB"/>
              </w:rPr>
              <w:t xml:space="preserve">* </w:t>
            </w:r>
            <w:r>
              <w:rPr>
                <w:b/>
                <w:bCs/>
                <w:lang w:eastAsia="en-GB"/>
              </w:rPr>
              <w:t xml:space="preserve">Note: </w:t>
            </w:r>
            <w:r>
              <w:rPr>
                <w:lang w:eastAsia="en-GB"/>
              </w:rPr>
              <w:t>In this clause, accommodation issues include issues of health and wellbeing arising from a learner’s accommodation or connected with it.</w:t>
            </w:r>
          </w:p>
        </w:tc>
      </w:tr>
      <w:tr w:rsidR="00CE644A" w:rsidRPr="00BD12CB" w14:paraId="031C4A0C" w14:textId="77777777" w:rsidTr="000D314A">
        <w:tc>
          <w:tcPr>
            <w:tcW w:w="9350" w:type="dxa"/>
            <w:shd w:val="clear" w:color="auto" w:fill="E7E6E6"/>
          </w:tcPr>
          <w:p w14:paraId="12B55926" w14:textId="6AC10992" w:rsidR="00CE644A" w:rsidRDefault="00CE644A" w:rsidP="000D314A">
            <w:pPr>
              <w:rPr>
                <w:lang w:eastAsia="en-GB"/>
              </w:rPr>
            </w:pPr>
            <w:r>
              <w:rPr>
                <w:lang w:eastAsia="en-GB"/>
              </w:rPr>
              <w:t xml:space="preserve">In addition to the requirements outlined above, </w:t>
            </w:r>
            <w:r w:rsidR="0042579B">
              <w:rPr>
                <w:lang w:eastAsia="en-GB"/>
              </w:rPr>
              <w:t xml:space="preserve">if you deliver student accommodation as defined in </w:t>
            </w:r>
            <w:hyperlink r:id="rId29" w:anchor="DLM3279734" w:history="1">
              <w:r w:rsidRPr="00CE644A">
                <w:rPr>
                  <w:rStyle w:val="Hyperlink"/>
                  <w:lang w:eastAsia="en-GB"/>
                </w:rPr>
                <w:t>section 5B</w:t>
              </w:r>
            </w:hyperlink>
            <w:r>
              <w:rPr>
                <w:lang w:eastAsia="en-GB"/>
              </w:rPr>
              <w:t xml:space="preserve"> of the Residential Tenancies Act</w:t>
            </w:r>
            <w:r w:rsidR="0042579B">
              <w:rPr>
                <w:lang w:eastAsia="en-GB"/>
              </w:rPr>
              <w:t xml:space="preserve">, you also need to comply with clauses 23 – 33 (Outcomes 5 – 7). </w:t>
            </w:r>
          </w:p>
          <w:p w14:paraId="24F9180C" w14:textId="262B32DF" w:rsidR="00CE644A" w:rsidRPr="00BD12CB" w:rsidRDefault="00CE644A" w:rsidP="000D314A">
            <w:pPr>
              <w:rPr>
                <w:lang w:eastAsia="en-GB"/>
              </w:rPr>
            </w:pPr>
            <w:r>
              <w:rPr>
                <w:lang w:eastAsia="en-GB"/>
              </w:rPr>
              <w:t>If you provide</w:t>
            </w:r>
            <w:r w:rsidR="00BC2E9A">
              <w:rPr>
                <w:lang w:eastAsia="en-GB"/>
              </w:rPr>
              <w:t xml:space="preserve"> such</w:t>
            </w:r>
            <w:r>
              <w:rPr>
                <w:lang w:eastAsia="en-GB"/>
              </w:rPr>
              <w:t xml:space="preserve"> student accommodation</w:t>
            </w:r>
            <w:r w:rsidR="00BC2E9A">
              <w:rPr>
                <w:lang w:eastAsia="en-GB"/>
              </w:rPr>
              <w:t xml:space="preserve">, contact NZQA </w:t>
            </w:r>
            <w:r w:rsidR="007E6D88">
              <w:rPr>
                <w:lang w:eastAsia="en-GB"/>
              </w:rPr>
              <w:t xml:space="preserve">at </w:t>
            </w:r>
            <w:hyperlink r:id="rId30" w:history="1">
              <w:r w:rsidR="007E6D88" w:rsidRPr="00930113">
                <w:rPr>
                  <w:rStyle w:val="Hyperlink"/>
                </w:rPr>
                <w:t>c</w:t>
              </w:r>
              <w:r w:rsidR="007E6D88" w:rsidRPr="00930113">
                <w:rPr>
                  <w:rStyle w:val="Hyperlink"/>
                  <w:lang w:eastAsia="en-GB"/>
                </w:rPr>
                <w:t>ode.enquiries@nzqa.govt.nz</w:t>
              </w:r>
            </w:hyperlink>
            <w:r w:rsidR="007E6D88">
              <w:rPr>
                <w:lang w:eastAsia="en-GB"/>
              </w:rPr>
              <w:t xml:space="preserve"> </w:t>
            </w:r>
            <w:r w:rsidR="00BC2E9A">
              <w:rPr>
                <w:lang w:eastAsia="en-GB"/>
              </w:rPr>
              <w:t>to see</w:t>
            </w:r>
            <w:r w:rsidR="007E6D88">
              <w:rPr>
                <w:lang w:eastAsia="en-GB"/>
              </w:rPr>
              <w:t>k</w:t>
            </w:r>
            <w:r w:rsidR="00BC2E9A">
              <w:rPr>
                <w:lang w:eastAsia="en-GB"/>
              </w:rPr>
              <w:t xml:space="preserve"> further advice.</w:t>
            </w:r>
          </w:p>
        </w:tc>
      </w:tr>
    </w:tbl>
    <w:p w14:paraId="31D6A74B" w14:textId="77777777" w:rsidR="00063566" w:rsidRDefault="00063566" w:rsidP="00B21426"/>
    <w:sectPr w:rsidR="00063566">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21A9B" w14:textId="77777777" w:rsidR="00B30587" w:rsidRDefault="00B30587" w:rsidP="001E4F36">
      <w:pPr>
        <w:spacing w:before="0" w:after="0"/>
      </w:pPr>
      <w:r>
        <w:separator/>
      </w:r>
    </w:p>
  </w:endnote>
  <w:endnote w:type="continuationSeparator" w:id="0">
    <w:p w14:paraId="26150722" w14:textId="77777777" w:rsidR="00B30587" w:rsidRDefault="00B30587" w:rsidP="001E4F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46B9" w14:textId="3A999499" w:rsidR="00B30587" w:rsidRPr="00906F37" w:rsidRDefault="00B30587" w:rsidP="00E00321">
    <w:pPr>
      <w:tabs>
        <w:tab w:val="left" w:pos="9781"/>
      </w:tabs>
      <w:spacing w:before="240" w:after="240"/>
      <w:ind w:right="-705"/>
      <w:rPr>
        <w:bCs/>
        <w:sz w:val="20"/>
      </w:rPr>
    </w:pPr>
    <w:r w:rsidRPr="00906F37">
      <w:rPr>
        <w:bCs/>
        <w:sz w:val="20"/>
      </w:rPr>
      <w:t xml:space="preserve">NZQA         Application to become </w:t>
    </w:r>
    <w:r>
      <w:rPr>
        <w:bCs/>
        <w:sz w:val="20"/>
      </w:rPr>
      <w:t xml:space="preserve">a tertiary </w:t>
    </w:r>
    <w:r w:rsidRPr="00906F37">
      <w:rPr>
        <w:bCs/>
        <w:sz w:val="20"/>
      </w:rPr>
      <w:t xml:space="preserve">signatory to the Code of Practice </w:t>
    </w:r>
    <w:proofErr w:type="gramStart"/>
    <w:r>
      <w:rPr>
        <w:bCs/>
        <w:sz w:val="20"/>
      </w:rPr>
      <w:t>2021</w:t>
    </w:r>
    <w:r w:rsidRPr="00906F37">
      <w:rPr>
        <w:bCs/>
        <w:sz w:val="20"/>
      </w:rPr>
      <w:t xml:space="preserve">  </w:t>
    </w:r>
    <w:r>
      <w:rPr>
        <w:bCs/>
        <w:sz w:val="20"/>
      </w:rPr>
      <w:t>December</w:t>
    </w:r>
    <w:proofErr w:type="gramEnd"/>
    <w:r w:rsidRPr="00906F37">
      <w:rPr>
        <w:bCs/>
        <w:sz w:val="20"/>
      </w:rPr>
      <w:t xml:space="preserve"> 202</w:t>
    </w:r>
    <w:r>
      <w:rPr>
        <w:bCs/>
        <w:sz w:val="20"/>
      </w:rPr>
      <w:t>1</w:t>
    </w:r>
    <w:r w:rsidRPr="00906F37">
      <w:rPr>
        <w:bCs/>
        <w:sz w:val="20"/>
      </w:rPr>
      <w:tab/>
    </w:r>
    <w:r w:rsidRPr="00906F37">
      <w:rPr>
        <w:bCs/>
        <w:sz w:val="20"/>
      </w:rPr>
      <w:fldChar w:fldCharType="begin"/>
    </w:r>
    <w:r w:rsidRPr="00906F37">
      <w:rPr>
        <w:bCs/>
        <w:sz w:val="20"/>
      </w:rPr>
      <w:instrText xml:space="preserve"> PAGE   \* MERGEFORMAT </w:instrText>
    </w:r>
    <w:r w:rsidRPr="00906F37">
      <w:rPr>
        <w:bCs/>
        <w:sz w:val="20"/>
      </w:rPr>
      <w:fldChar w:fldCharType="separate"/>
    </w:r>
    <w:r w:rsidRPr="00906F37">
      <w:rPr>
        <w:bCs/>
        <w:noProof/>
        <w:sz w:val="20"/>
      </w:rPr>
      <w:t>32</w:t>
    </w:r>
    <w:r w:rsidRPr="00906F37">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61929" w14:textId="77777777" w:rsidR="00B30587" w:rsidRDefault="00B30587" w:rsidP="001E4F36">
      <w:pPr>
        <w:spacing w:before="0" w:after="0"/>
      </w:pPr>
      <w:r>
        <w:separator/>
      </w:r>
    </w:p>
  </w:footnote>
  <w:footnote w:type="continuationSeparator" w:id="0">
    <w:p w14:paraId="560B1183" w14:textId="77777777" w:rsidR="00B30587" w:rsidRDefault="00B30587" w:rsidP="001E4F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AB5"/>
    <w:multiLevelType w:val="hybridMultilevel"/>
    <w:tmpl w:val="7BA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25D42"/>
    <w:multiLevelType w:val="hybridMultilevel"/>
    <w:tmpl w:val="CB4A5E0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9761438"/>
    <w:multiLevelType w:val="hybridMultilevel"/>
    <w:tmpl w:val="A4F02B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A70394"/>
    <w:multiLevelType w:val="hybridMultilevel"/>
    <w:tmpl w:val="24261BE0"/>
    <w:lvl w:ilvl="0" w:tplc="023CF824">
      <w:start w:val="1"/>
      <w:numFmt w:val="lowerLetter"/>
      <w:lvlText w:val="(%1)"/>
      <w:lvlJc w:val="left"/>
      <w:pPr>
        <w:ind w:left="1150" w:hanging="7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4C12B0"/>
    <w:multiLevelType w:val="hybridMultilevel"/>
    <w:tmpl w:val="38184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5E10"/>
    <w:multiLevelType w:val="hybridMultilevel"/>
    <w:tmpl w:val="AB6E2226"/>
    <w:lvl w:ilvl="0" w:tplc="42D8C170">
      <w:start w:val="1"/>
      <w:numFmt w:val="lowerLetter"/>
      <w:lvlText w:val="(%1)"/>
      <w:lvlJc w:val="left"/>
      <w:pPr>
        <w:ind w:left="360" w:hanging="360"/>
      </w:pPr>
      <w:rPr>
        <w:rFonts w:hint="default"/>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106D4C"/>
    <w:multiLevelType w:val="hybridMultilevel"/>
    <w:tmpl w:val="7576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821CC"/>
    <w:multiLevelType w:val="hybridMultilevel"/>
    <w:tmpl w:val="1D280AFE"/>
    <w:lvl w:ilvl="0" w:tplc="A6DA83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9D3ECB"/>
    <w:multiLevelType w:val="hybridMultilevel"/>
    <w:tmpl w:val="5ED69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D86F8B"/>
    <w:multiLevelType w:val="hybridMultilevel"/>
    <w:tmpl w:val="E724F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F806A7"/>
    <w:multiLevelType w:val="hybridMultilevel"/>
    <w:tmpl w:val="ADDC3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23082F"/>
    <w:multiLevelType w:val="hybridMultilevel"/>
    <w:tmpl w:val="60DAF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DA04EB"/>
    <w:multiLevelType w:val="hybridMultilevel"/>
    <w:tmpl w:val="9CDAC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27104D"/>
    <w:multiLevelType w:val="hybridMultilevel"/>
    <w:tmpl w:val="AD844A08"/>
    <w:lvl w:ilvl="0" w:tplc="4FAE4660">
      <w:start w:val="1"/>
      <w:numFmt w:val="lowerRoman"/>
      <w:lvlText w:val="(%1)"/>
      <w:lvlJc w:val="left"/>
      <w:pPr>
        <w:ind w:left="720" w:hanging="360"/>
      </w:pPr>
      <w:rPr>
        <w:rFonts w:hint="default"/>
        <w:color w:val="auto"/>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A37BAA"/>
    <w:multiLevelType w:val="hybridMultilevel"/>
    <w:tmpl w:val="C0449E12"/>
    <w:lvl w:ilvl="0" w:tplc="4538F8A0">
      <w:start w:val="1"/>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1803D4"/>
    <w:multiLevelType w:val="hybridMultilevel"/>
    <w:tmpl w:val="F65CB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2F5F1C"/>
    <w:multiLevelType w:val="hybridMultilevel"/>
    <w:tmpl w:val="AB6CD4C2"/>
    <w:lvl w:ilvl="0" w:tplc="F51E19FE">
      <w:start w:val="8"/>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B2073B4"/>
    <w:multiLevelType w:val="hybridMultilevel"/>
    <w:tmpl w:val="285A4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E20DD5"/>
    <w:multiLevelType w:val="hybridMultilevel"/>
    <w:tmpl w:val="6DEC721A"/>
    <w:lvl w:ilvl="0" w:tplc="42D8C170">
      <w:start w:val="1"/>
      <w:numFmt w:val="lowerLetter"/>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3202B0"/>
    <w:multiLevelType w:val="hybridMultilevel"/>
    <w:tmpl w:val="7D78FF86"/>
    <w:lvl w:ilvl="0" w:tplc="8640AA54">
      <w:start w:val="1"/>
      <w:numFmt w:val="decimal"/>
      <w:lvlText w:val="%1."/>
      <w:lvlJc w:val="left"/>
      <w:pPr>
        <w:tabs>
          <w:tab w:val="num" w:pos="150"/>
        </w:tabs>
        <w:ind w:left="360" w:hanging="360"/>
      </w:pPr>
      <w:rPr>
        <w:rFonts w:ascii="Arial" w:hAnsi="Arial" w:cs="Arial" w:hint="default"/>
        <w:sz w:val="20"/>
        <w:szCs w:val="2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611C92"/>
    <w:multiLevelType w:val="hybridMultilevel"/>
    <w:tmpl w:val="800028A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D0F2D17"/>
    <w:multiLevelType w:val="hybridMultilevel"/>
    <w:tmpl w:val="F2647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EB04F4"/>
    <w:multiLevelType w:val="hybridMultilevel"/>
    <w:tmpl w:val="62DE7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D3636C"/>
    <w:multiLevelType w:val="hybridMultilevel"/>
    <w:tmpl w:val="D4A2E4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D85290"/>
    <w:multiLevelType w:val="hybridMultilevel"/>
    <w:tmpl w:val="8046A0A2"/>
    <w:lvl w:ilvl="0" w:tplc="F06E6ED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9297C85"/>
    <w:multiLevelType w:val="hybridMultilevel"/>
    <w:tmpl w:val="465237DA"/>
    <w:lvl w:ilvl="0" w:tplc="23A4A758">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A0D23C7"/>
    <w:multiLevelType w:val="hybridMultilevel"/>
    <w:tmpl w:val="7EAC0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2E7306"/>
    <w:multiLevelType w:val="hybridMultilevel"/>
    <w:tmpl w:val="ECCE2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F53912"/>
    <w:multiLevelType w:val="hybridMultilevel"/>
    <w:tmpl w:val="6DEC721A"/>
    <w:lvl w:ilvl="0" w:tplc="42D8C170">
      <w:start w:val="1"/>
      <w:numFmt w:val="lowerLetter"/>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AB6E26"/>
    <w:multiLevelType w:val="hybridMultilevel"/>
    <w:tmpl w:val="037E53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51057A9F"/>
    <w:multiLevelType w:val="hybridMultilevel"/>
    <w:tmpl w:val="DBBEA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2B7F49"/>
    <w:multiLevelType w:val="hybridMultilevel"/>
    <w:tmpl w:val="AD844A08"/>
    <w:lvl w:ilvl="0" w:tplc="4FAE4660">
      <w:start w:val="1"/>
      <w:numFmt w:val="lowerRoman"/>
      <w:lvlText w:val="(%1)"/>
      <w:lvlJc w:val="left"/>
      <w:pPr>
        <w:ind w:left="720" w:hanging="360"/>
      </w:pPr>
      <w:rPr>
        <w:rFonts w:hint="default"/>
        <w:color w:val="auto"/>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69C625E"/>
    <w:multiLevelType w:val="hybridMultilevel"/>
    <w:tmpl w:val="38CAE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7E70DC5"/>
    <w:multiLevelType w:val="hybridMultilevel"/>
    <w:tmpl w:val="F9F272EC"/>
    <w:lvl w:ilvl="0" w:tplc="42D8C170">
      <w:start w:val="1"/>
      <w:numFmt w:val="lowerLetter"/>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C0E52A0"/>
    <w:multiLevelType w:val="hybridMultilevel"/>
    <w:tmpl w:val="128AB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C240A0A"/>
    <w:multiLevelType w:val="hybridMultilevel"/>
    <w:tmpl w:val="90045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E20649"/>
    <w:multiLevelType w:val="hybridMultilevel"/>
    <w:tmpl w:val="8FB23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6A87B8C"/>
    <w:multiLevelType w:val="hybridMultilevel"/>
    <w:tmpl w:val="1D5CC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FF2107"/>
    <w:multiLevelType w:val="hybridMultilevel"/>
    <w:tmpl w:val="893C3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711A00"/>
    <w:multiLevelType w:val="hybridMultilevel"/>
    <w:tmpl w:val="7186A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3A0474"/>
    <w:multiLevelType w:val="hybridMultilevel"/>
    <w:tmpl w:val="30C07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CF59C1"/>
    <w:multiLevelType w:val="hybridMultilevel"/>
    <w:tmpl w:val="26723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6D4778"/>
    <w:multiLevelType w:val="hybridMultilevel"/>
    <w:tmpl w:val="22849EFC"/>
    <w:lvl w:ilvl="0" w:tplc="42D8C170">
      <w:start w:val="1"/>
      <w:numFmt w:val="lowerLetter"/>
      <w:lvlText w:val="(%1)"/>
      <w:lvlJc w:val="left"/>
      <w:pPr>
        <w:ind w:left="720" w:hanging="360"/>
      </w:pPr>
      <w:rPr>
        <w:rFonts w:hint="default"/>
        <w:color w:val="auto"/>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F0F497C"/>
    <w:multiLevelType w:val="hybridMultilevel"/>
    <w:tmpl w:val="9B56D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FC0451C"/>
    <w:multiLevelType w:val="hybridMultilevel"/>
    <w:tmpl w:val="C5189FAC"/>
    <w:lvl w:ilvl="0" w:tplc="12885CF0">
      <w:start w:val="1"/>
      <w:numFmt w:val="bullet"/>
      <w:lvlText w:val=""/>
      <w:lvlJc w:val="left"/>
      <w:pPr>
        <w:ind w:left="36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7"/>
  </w:num>
  <w:num w:numId="4">
    <w:abstractNumId w:val="8"/>
  </w:num>
  <w:num w:numId="5">
    <w:abstractNumId w:val="9"/>
  </w:num>
  <w:num w:numId="6">
    <w:abstractNumId w:val="41"/>
  </w:num>
  <w:num w:numId="7">
    <w:abstractNumId w:val="17"/>
  </w:num>
  <w:num w:numId="8">
    <w:abstractNumId w:val="25"/>
  </w:num>
  <w:num w:numId="9">
    <w:abstractNumId w:val="26"/>
  </w:num>
  <w:num w:numId="10">
    <w:abstractNumId w:val="16"/>
  </w:num>
  <w:num w:numId="11">
    <w:abstractNumId w:val="39"/>
  </w:num>
  <w:num w:numId="12">
    <w:abstractNumId w:val="27"/>
  </w:num>
  <w:num w:numId="13">
    <w:abstractNumId w:val="44"/>
  </w:num>
  <w:num w:numId="14">
    <w:abstractNumId w:val="36"/>
  </w:num>
  <w:num w:numId="15">
    <w:abstractNumId w:val="11"/>
  </w:num>
  <w:num w:numId="16">
    <w:abstractNumId w:val="40"/>
  </w:num>
  <w:num w:numId="17">
    <w:abstractNumId w:val="34"/>
  </w:num>
  <w:num w:numId="18">
    <w:abstractNumId w:val="35"/>
  </w:num>
  <w:num w:numId="19">
    <w:abstractNumId w:val="22"/>
  </w:num>
  <w:num w:numId="20">
    <w:abstractNumId w:val="1"/>
  </w:num>
  <w:num w:numId="21">
    <w:abstractNumId w:val="24"/>
  </w:num>
  <w:num w:numId="22">
    <w:abstractNumId w:val="24"/>
  </w:num>
  <w:num w:numId="23">
    <w:abstractNumId w:val="24"/>
  </w:num>
  <w:num w:numId="24">
    <w:abstractNumId w:val="12"/>
  </w:num>
  <w:num w:numId="25">
    <w:abstractNumId w:val="4"/>
  </w:num>
  <w:num w:numId="26">
    <w:abstractNumId w:val="10"/>
  </w:num>
  <w:num w:numId="27">
    <w:abstractNumId w:val="21"/>
  </w:num>
  <w:num w:numId="28">
    <w:abstractNumId w:val="23"/>
  </w:num>
  <w:num w:numId="29">
    <w:abstractNumId w:val="0"/>
  </w:num>
  <w:num w:numId="30">
    <w:abstractNumId w:val="32"/>
  </w:num>
  <w:num w:numId="31">
    <w:abstractNumId w:val="43"/>
  </w:num>
  <w:num w:numId="32">
    <w:abstractNumId w:val="30"/>
  </w:num>
  <w:num w:numId="33">
    <w:abstractNumId w:val="14"/>
  </w:num>
  <w:num w:numId="34">
    <w:abstractNumId w:val="7"/>
  </w:num>
  <w:num w:numId="35">
    <w:abstractNumId w:val="2"/>
  </w:num>
  <w:num w:numId="36">
    <w:abstractNumId w:val="3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5"/>
  </w:num>
  <w:num w:numId="40">
    <w:abstractNumId w:val="20"/>
  </w:num>
  <w:num w:numId="41">
    <w:abstractNumId w:val="28"/>
  </w:num>
  <w:num w:numId="42">
    <w:abstractNumId w:val="18"/>
  </w:num>
  <w:num w:numId="43">
    <w:abstractNumId w:val="5"/>
  </w:num>
  <w:num w:numId="44">
    <w:abstractNumId w:val="42"/>
  </w:num>
  <w:num w:numId="45">
    <w:abstractNumId w:val="31"/>
  </w:num>
  <w:num w:numId="46">
    <w:abstractNumId w:val="13"/>
  </w:num>
  <w:num w:numId="47">
    <w:abstractNumId w:val="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D1"/>
    <w:rsid w:val="00000FD7"/>
    <w:rsid w:val="000012D3"/>
    <w:rsid w:val="00002017"/>
    <w:rsid w:val="00004FD8"/>
    <w:rsid w:val="000213CE"/>
    <w:rsid w:val="00023261"/>
    <w:rsid w:val="00024B62"/>
    <w:rsid w:val="00031588"/>
    <w:rsid w:val="00032245"/>
    <w:rsid w:val="00032D3F"/>
    <w:rsid w:val="00034878"/>
    <w:rsid w:val="00035984"/>
    <w:rsid w:val="00035B05"/>
    <w:rsid w:val="0003753C"/>
    <w:rsid w:val="00046E01"/>
    <w:rsid w:val="0004753C"/>
    <w:rsid w:val="00050881"/>
    <w:rsid w:val="00057527"/>
    <w:rsid w:val="00061C3A"/>
    <w:rsid w:val="00063566"/>
    <w:rsid w:val="0006535E"/>
    <w:rsid w:val="0007155F"/>
    <w:rsid w:val="0007473A"/>
    <w:rsid w:val="00077F8E"/>
    <w:rsid w:val="00095FA7"/>
    <w:rsid w:val="000B50A1"/>
    <w:rsid w:val="000B5B77"/>
    <w:rsid w:val="000C0B91"/>
    <w:rsid w:val="000C0FAB"/>
    <w:rsid w:val="000C2F20"/>
    <w:rsid w:val="000C369B"/>
    <w:rsid w:val="000C5D3B"/>
    <w:rsid w:val="000C6DA7"/>
    <w:rsid w:val="000C7706"/>
    <w:rsid w:val="000D1652"/>
    <w:rsid w:val="000D2A06"/>
    <w:rsid w:val="000D314A"/>
    <w:rsid w:val="000E064E"/>
    <w:rsid w:val="000F1166"/>
    <w:rsid w:val="000F6A8C"/>
    <w:rsid w:val="0010070C"/>
    <w:rsid w:val="00105672"/>
    <w:rsid w:val="00106F61"/>
    <w:rsid w:val="00107A4D"/>
    <w:rsid w:val="001106DB"/>
    <w:rsid w:val="00112D73"/>
    <w:rsid w:val="00114F6B"/>
    <w:rsid w:val="00126528"/>
    <w:rsid w:val="00127539"/>
    <w:rsid w:val="001325AE"/>
    <w:rsid w:val="001450ED"/>
    <w:rsid w:val="001503CA"/>
    <w:rsid w:val="00151ABE"/>
    <w:rsid w:val="00153D28"/>
    <w:rsid w:val="00154E55"/>
    <w:rsid w:val="00166711"/>
    <w:rsid w:val="0017400B"/>
    <w:rsid w:val="001805EC"/>
    <w:rsid w:val="0018365A"/>
    <w:rsid w:val="001850D9"/>
    <w:rsid w:val="00191FF8"/>
    <w:rsid w:val="00196901"/>
    <w:rsid w:val="00197D0C"/>
    <w:rsid w:val="001A6426"/>
    <w:rsid w:val="001B0627"/>
    <w:rsid w:val="001B32E3"/>
    <w:rsid w:val="001B33A1"/>
    <w:rsid w:val="001B5623"/>
    <w:rsid w:val="001B73B7"/>
    <w:rsid w:val="001C0EAE"/>
    <w:rsid w:val="001C1C21"/>
    <w:rsid w:val="001C4F7F"/>
    <w:rsid w:val="001D0813"/>
    <w:rsid w:val="001D270C"/>
    <w:rsid w:val="001D544E"/>
    <w:rsid w:val="001D64F6"/>
    <w:rsid w:val="001D6F07"/>
    <w:rsid w:val="001E2CF7"/>
    <w:rsid w:val="001E4F36"/>
    <w:rsid w:val="001F2A80"/>
    <w:rsid w:val="0021397D"/>
    <w:rsid w:val="00226CC3"/>
    <w:rsid w:val="00233C6E"/>
    <w:rsid w:val="002355B1"/>
    <w:rsid w:val="002415A3"/>
    <w:rsid w:val="00242287"/>
    <w:rsid w:val="00242945"/>
    <w:rsid w:val="00247407"/>
    <w:rsid w:val="00247459"/>
    <w:rsid w:val="00252F03"/>
    <w:rsid w:val="00254378"/>
    <w:rsid w:val="00254A3D"/>
    <w:rsid w:val="00254CC9"/>
    <w:rsid w:val="00256ACE"/>
    <w:rsid w:val="00256CCA"/>
    <w:rsid w:val="002572B1"/>
    <w:rsid w:val="00257804"/>
    <w:rsid w:val="00262759"/>
    <w:rsid w:val="00263057"/>
    <w:rsid w:val="00265057"/>
    <w:rsid w:val="002733C8"/>
    <w:rsid w:val="002870B6"/>
    <w:rsid w:val="002927F8"/>
    <w:rsid w:val="00295FF2"/>
    <w:rsid w:val="00296F91"/>
    <w:rsid w:val="002A28B4"/>
    <w:rsid w:val="002B643A"/>
    <w:rsid w:val="002B79E3"/>
    <w:rsid w:val="002E5924"/>
    <w:rsid w:val="002F10D9"/>
    <w:rsid w:val="002F3290"/>
    <w:rsid w:val="00301DD8"/>
    <w:rsid w:val="00302DDE"/>
    <w:rsid w:val="003033F7"/>
    <w:rsid w:val="00312982"/>
    <w:rsid w:val="00321467"/>
    <w:rsid w:val="00322AF4"/>
    <w:rsid w:val="00335404"/>
    <w:rsid w:val="0033646D"/>
    <w:rsid w:val="003374A1"/>
    <w:rsid w:val="00344E43"/>
    <w:rsid w:val="0034633A"/>
    <w:rsid w:val="00346E8A"/>
    <w:rsid w:val="0034776A"/>
    <w:rsid w:val="003507B0"/>
    <w:rsid w:val="00353614"/>
    <w:rsid w:val="0035389F"/>
    <w:rsid w:val="00353A05"/>
    <w:rsid w:val="00367226"/>
    <w:rsid w:val="00371295"/>
    <w:rsid w:val="003732DC"/>
    <w:rsid w:val="00373DC6"/>
    <w:rsid w:val="003772D0"/>
    <w:rsid w:val="003772FC"/>
    <w:rsid w:val="003849BD"/>
    <w:rsid w:val="003934B7"/>
    <w:rsid w:val="00395463"/>
    <w:rsid w:val="003A3378"/>
    <w:rsid w:val="003A3447"/>
    <w:rsid w:val="003A4ED8"/>
    <w:rsid w:val="003A53DA"/>
    <w:rsid w:val="003A6FCA"/>
    <w:rsid w:val="003B22FB"/>
    <w:rsid w:val="003C44D7"/>
    <w:rsid w:val="003C6C3F"/>
    <w:rsid w:val="003D0CB0"/>
    <w:rsid w:val="003D189B"/>
    <w:rsid w:val="003D19B0"/>
    <w:rsid w:val="003D2923"/>
    <w:rsid w:val="003D362B"/>
    <w:rsid w:val="003D4A1B"/>
    <w:rsid w:val="003D5177"/>
    <w:rsid w:val="003E6A0B"/>
    <w:rsid w:val="003F0F81"/>
    <w:rsid w:val="0040154D"/>
    <w:rsid w:val="00402F6D"/>
    <w:rsid w:val="00403617"/>
    <w:rsid w:val="00403D7B"/>
    <w:rsid w:val="004063C1"/>
    <w:rsid w:val="004074F6"/>
    <w:rsid w:val="00412DAB"/>
    <w:rsid w:val="0041370A"/>
    <w:rsid w:val="00414430"/>
    <w:rsid w:val="00417182"/>
    <w:rsid w:val="00422DDE"/>
    <w:rsid w:val="00424251"/>
    <w:rsid w:val="0042579B"/>
    <w:rsid w:val="00425E86"/>
    <w:rsid w:val="004262EA"/>
    <w:rsid w:val="00431B17"/>
    <w:rsid w:val="004361D7"/>
    <w:rsid w:val="00437C03"/>
    <w:rsid w:val="00450C09"/>
    <w:rsid w:val="00452127"/>
    <w:rsid w:val="00456AED"/>
    <w:rsid w:val="00460055"/>
    <w:rsid w:val="00467C50"/>
    <w:rsid w:val="00471211"/>
    <w:rsid w:val="00472A96"/>
    <w:rsid w:val="00473C50"/>
    <w:rsid w:val="00480596"/>
    <w:rsid w:val="004829CA"/>
    <w:rsid w:val="00482DA5"/>
    <w:rsid w:val="00484B08"/>
    <w:rsid w:val="00486DE1"/>
    <w:rsid w:val="00493C17"/>
    <w:rsid w:val="00493DF9"/>
    <w:rsid w:val="004A4F87"/>
    <w:rsid w:val="004A7E51"/>
    <w:rsid w:val="004B600A"/>
    <w:rsid w:val="004C1785"/>
    <w:rsid w:val="004C374C"/>
    <w:rsid w:val="004D1758"/>
    <w:rsid w:val="004D5131"/>
    <w:rsid w:val="004D7EDD"/>
    <w:rsid w:val="004E28C5"/>
    <w:rsid w:val="004F1DF8"/>
    <w:rsid w:val="004F502F"/>
    <w:rsid w:val="004F5289"/>
    <w:rsid w:val="0050034E"/>
    <w:rsid w:val="005006DD"/>
    <w:rsid w:val="00502145"/>
    <w:rsid w:val="005065D5"/>
    <w:rsid w:val="005113F4"/>
    <w:rsid w:val="00521C20"/>
    <w:rsid w:val="00531162"/>
    <w:rsid w:val="00531693"/>
    <w:rsid w:val="00536261"/>
    <w:rsid w:val="00536926"/>
    <w:rsid w:val="00537E67"/>
    <w:rsid w:val="00540BF7"/>
    <w:rsid w:val="005447DB"/>
    <w:rsid w:val="00545636"/>
    <w:rsid w:val="00547AAF"/>
    <w:rsid w:val="00547C90"/>
    <w:rsid w:val="00551770"/>
    <w:rsid w:val="00556AFA"/>
    <w:rsid w:val="00564812"/>
    <w:rsid w:val="005658EF"/>
    <w:rsid w:val="005712DC"/>
    <w:rsid w:val="00574AC8"/>
    <w:rsid w:val="005811DD"/>
    <w:rsid w:val="005839D8"/>
    <w:rsid w:val="00594D42"/>
    <w:rsid w:val="00596DC4"/>
    <w:rsid w:val="005A600F"/>
    <w:rsid w:val="005B2745"/>
    <w:rsid w:val="005C4F85"/>
    <w:rsid w:val="005C4F8D"/>
    <w:rsid w:val="005D0665"/>
    <w:rsid w:val="005D5D7C"/>
    <w:rsid w:val="005E1DDB"/>
    <w:rsid w:val="005E2769"/>
    <w:rsid w:val="005E3511"/>
    <w:rsid w:val="005E71C1"/>
    <w:rsid w:val="005F2F24"/>
    <w:rsid w:val="005F381E"/>
    <w:rsid w:val="005F5DBD"/>
    <w:rsid w:val="00603EC7"/>
    <w:rsid w:val="00605F95"/>
    <w:rsid w:val="006068D9"/>
    <w:rsid w:val="00606979"/>
    <w:rsid w:val="00610D8B"/>
    <w:rsid w:val="00613BD6"/>
    <w:rsid w:val="00633B88"/>
    <w:rsid w:val="006363A5"/>
    <w:rsid w:val="00640257"/>
    <w:rsid w:val="006429A0"/>
    <w:rsid w:val="00646D77"/>
    <w:rsid w:val="00650CA3"/>
    <w:rsid w:val="00652C67"/>
    <w:rsid w:val="00653442"/>
    <w:rsid w:val="006543D4"/>
    <w:rsid w:val="00656735"/>
    <w:rsid w:val="006632D1"/>
    <w:rsid w:val="006657C8"/>
    <w:rsid w:val="00666B24"/>
    <w:rsid w:val="0066742B"/>
    <w:rsid w:val="00682601"/>
    <w:rsid w:val="00685868"/>
    <w:rsid w:val="00685EEE"/>
    <w:rsid w:val="00695457"/>
    <w:rsid w:val="006962C1"/>
    <w:rsid w:val="006A0013"/>
    <w:rsid w:val="006A3389"/>
    <w:rsid w:val="006A4765"/>
    <w:rsid w:val="006A4FFB"/>
    <w:rsid w:val="006A5405"/>
    <w:rsid w:val="006B2F37"/>
    <w:rsid w:val="006B3861"/>
    <w:rsid w:val="006B431C"/>
    <w:rsid w:val="006B4621"/>
    <w:rsid w:val="006B7288"/>
    <w:rsid w:val="006C352C"/>
    <w:rsid w:val="006E1F6C"/>
    <w:rsid w:val="006E3ABC"/>
    <w:rsid w:val="006E541B"/>
    <w:rsid w:val="006F1FD3"/>
    <w:rsid w:val="006F4463"/>
    <w:rsid w:val="006F5DA8"/>
    <w:rsid w:val="00701860"/>
    <w:rsid w:val="00704E84"/>
    <w:rsid w:val="00706767"/>
    <w:rsid w:val="00706932"/>
    <w:rsid w:val="00712723"/>
    <w:rsid w:val="00716345"/>
    <w:rsid w:val="00717472"/>
    <w:rsid w:val="00726FBF"/>
    <w:rsid w:val="00732661"/>
    <w:rsid w:val="0073398E"/>
    <w:rsid w:val="007357B2"/>
    <w:rsid w:val="00741E82"/>
    <w:rsid w:val="0075140F"/>
    <w:rsid w:val="00753A80"/>
    <w:rsid w:val="00754862"/>
    <w:rsid w:val="007556A2"/>
    <w:rsid w:val="007675FF"/>
    <w:rsid w:val="00771D90"/>
    <w:rsid w:val="00776AFE"/>
    <w:rsid w:val="007837EC"/>
    <w:rsid w:val="00786391"/>
    <w:rsid w:val="00791C48"/>
    <w:rsid w:val="00794521"/>
    <w:rsid w:val="007A3953"/>
    <w:rsid w:val="007B4374"/>
    <w:rsid w:val="007C1857"/>
    <w:rsid w:val="007C244C"/>
    <w:rsid w:val="007C65C7"/>
    <w:rsid w:val="007D1970"/>
    <w:rsid w:val="007D26FB"/>
    <w:rsid w:val="007D38A6"/>
    <w:rsid w:val="007D409A"/>
    <w:rsid w:val="007E5C54"/>
    <w:rsid w:val="007E6D88"/>
    <w:rsid w:val="007E76CE"/>
    <w:rsid w:val="007F0FE2"/>
    <w:rsid w:val="007F47F0"/>
    <w:rsid w:val="007F4E3F"/>
    <w:rsid w:val="008042C1"/>
    <w:rsid w:val="00806B93"/>
    <w:rsid w:val="00821AAB"/>
    <w:rsid w:val="00833BD3"/>
    <w:rsid w:val="00837178"/>
    <w:rsid w:val="00840777"/>
    <w:rsid w:val="00842F3C"/>
    <w:rsid w:val="008455D4"/>
    <w:rsid w:val="0084634F"/>
    <w:rsid w:val="00853B90"/>
    <w:rsid w:val="00854EFA"/>
    <w:rsid w:val="0085511B"/>
    <w:rsid w:val="008560E4"/>
    <w:rsid w:val="0085717D"/>
    <w:rsid w:val="008607C6"/>
    <w:rsid w:val="008633AF"/>
    <w:rsid w:val="008633C9"/>
    <w:rsid w:val="0086667E"/>
    <w:rsid w:val="00870A93"/>
    <w:rsid w:val="008747B7"/>
    <w:rsid w:val="008756E8"/>
    <w:rsid w:val="00877D71"/>
    <w:rsid w:val="00884A6A"/>
    <w:rsid w:val="00890410"/>
    <w:rsid w:val="00892BE7"/>
    <w:rsid w:val="00893E17"/>
    <w:rsid w:val="008A03F9"/>
    <w:rsid w:val="008A567A"/>
    <w:rsid w:val="008A5AA4"/>
    <w:rsid w:val="008A6B91"/>
    <w:rsid w:val="008A6FC0"/>
    <w:rsid w:val="008A7B81"/>
    <w:rsid w:val="008B06E7"/>
    <w:rsid w:val="008C0ABA"/>
    <w:rsid w:val="008C43A0"/>
    <w:rsid w:val="008C753B"/>
    <w:rsid w:val="008D297C"/>
    <w:rsid w:val="008D2D0E"/>
    <w:rsid w:val="008D655B"/>
    <w:rsid w:val="008E6F01"/>
    <w:rsid w:val="008E7BCE"/>
    <w:rsid w:val="008F170B"/>
    <w:rsid w:val="00900202"/>
    <w:rsid w:val="009033C1"/>
    <w:rsid w:val="00905C30"/>
    <w:rsid w:val="00906C5D"/>
    <w:rsid w:val="00906F37"/>
    <w:rsid w:val="00907BD2"/>
    <w:rsid w:val="00914AE1"/>
    <w:rsid w:val="00916044"/>
    <w:rsid w:val="0092436E"/>
    <w:rsid w:val="00926307"/>
    <w:rsid w:val="00931DF0"/>
    <w:rsid w:val="00936423"/>
    <w:rsid w:val="00943F86"/>
    <w:rsid w:val="009443B7"/>
    <w:rsid w:val="00944FAB"/>
    <w:rsid w:val="009463FB"/>
    <w:rsid w:val="00961562"/>
    <w:rsid w:val="00961D38"/>
    <w:rsid w:val="00963310"/>
    <w:rsid w:val="0096338A"/>
    <w:rsid w:val="00971847"/>
    <w:rsid w:val="00971A6B"/>
    <w:rsid w:val="009743DF"/>
    <w:rsid w:val="00975214"/>
    <w:rsid w:val="00975CA3"/>
    <w:rsid w:val="00976183"/>
    <w:rsid w:val="00982D3A"/>
    <w:rsid w:val="00985DF2"/>
    <w:rsid w:val="009916A1"/>
    <w:rsid w:val="0099227B"/>
    <w:rsid w:val="0099502A"/>
    <w:rsid w:val="009A23C3"/>
    <w:rsid w:val="009A3C96"/>
    <w:rsid w:val="009A52D5"/>
    <w:rsid w:val="009D08A8"/>
    <w:rsid w:val="009D17F2"/>
    <w:rsid w:val="009D180E"/>
    <w:rsid w:val="009D4774"/>
    <w:rsid w:val="009E0F16"/>
    <w:rsid w:val="009E24B4"/>
    <w:rsid w:val="009E5A90"/>
    <w:rsid w:val="009F35CF"/>
    <w:rsid w:val="00A012CA"/>
    <w:rsid w:val="00A02A12"/>
    <w:rsid w:val="00A047A8"/>
    <w:rsid w:val="00A06640"/>
    <w:rsid w:val="00A07935"/>
    <w:rsid w:val="00A108FB"/>
    <w:rsid w:val="00A1286E"/>
    <w:rsid w:val="00A1794A"/>
    <w:rsid w:val="00A212F1"/>
    <w:rsid w:val="00A21DF7"/>
    <w:rsid w:val="00A25D59"/>
    <w:rsid w:val="00A32CF6"/>
    <w:rsid w:val="00A34556"/>
    <w:rsid w:val="00A34EA2"/>
    <w:rsid w:val="00A34ED1"/>
    <w:rsid w:val="00A371E8"/>
    <w:rsid w:val="00A40178"/>
    <w:rsid w:val="00A42814"/>
    <w:rsid w:val="00A43E76"/>
    <w:rsid w:val="00A56D1B"/>
    <w:rsid w:val="00A6508F"/>
    <w:rsid w:val="00A66C50"/>
    <w:rsid w:val="00A709E9"/>
    <w:rsid w:val="00A71166"/>
    <w:rsid w:val="00A734BD"/>
    <w:rsid w:val="00A759FC"/>
    <w:rsid w:val="00A76CA4"/>
    <w:rsid w:val="00A8109B"/>
    <w:rsid w:val="00A91A73"/>
    <w:rsid w:val="00AA00F4"/>
    <w:rsid w:val="00AA0F5C"/>
    <w:rsid w:val="00AA5B81"/>
    <w:rsid w:val="00AB63B4"/>
    <w:rsid w:val="00AC1D21"/>
    <w:rsid w:val="00AC3696"/>
    <w:rsid w:val="00AC7BEE"/>
    <w:rsid w:val="00AD1810"/>
    <w:rsid w:val="00AD4FBA"/>
    <w:rsid w:val="00AD7DAD"/>
    <w:rsid w:val="00AE4236"/>
    <w:rsid w:val="00AE5510"/>
    <w:rsid w:val="00AF3BA8"/>
    <w:rsid w:val="00B07811"/>
    <w:rsid w:val="00B10CDC"/>
    <w:rsid w:val="00B14633"/>
    <w:rsid w:val="00B15885"/>
    <w:rsid w:val="00B21426"/>
    <w:rsid w:val="00B245B7"/>
    <w:rsid w:val="00B27281"/>
    <w:rsid w:val="00B30587"/>
    <w:rsid w:val="00B31FBF"/>
    <w:rsid w:val="00B33EA4"/>
    <w:rsid w:val="00B352DE"/>
    <w:rsid w:val="00B36CEC"/>
    <w:rsid w:val="00B37968"/>
    <w:rsid w:val="00B417BE"/>
    <w:rsid w:val="00B463A2"/>
    <w:rsid w:val="00B4653B"/>
    <w:rsid w:val="00B51C5F"/>
    <w:rsid w:val="00B5443D"/>
    <w:rsid w:val="00B57AD7"/>
    <w:rsid w:val="00B71E46"/>
    <w:rsid w:val="00B71E5D"/>
    <w:rsid w:val="00B8221D"/>
    <w:rsid w:val="00B83B94"/>
    <w:rsid w:val="00B91990"/>
    <w:rsid w:val="00B92015"/>
    <w:rsid w:val="00B9606E"/>
    <w:rsid w:val="00B96506"/>
    <w:rsid w:val="00BA0D69"/>
    <w:rsid w:val="00BB1176"/>
    <w:rsid w:val="00BB1DB4"/>
    <w:rsid w:val="00BB5AD5"/>
    <w:rsid w:val="00BC2E9A"/>
    <w:rsid w:val="00BC5D09"/>
    <w:rsid w:val="00BC7692"/>
    <w:rsid w:val="00BD0697"/>
    <w:rsid w:val="00BD12CB"/>
    <w:rsid w:val="00BD3793"/>
    <w:rsid w:val="00BE0A42"/>
    <w:rsid w:val="00BF25CA"/>
    <w:rsid w:val="00BF2673"/>
    <w:rsid w:val="00BF71B4"/>
    <w:rsid w:val="00BF7E49"/>
    <w:rsid w:val="00C0395A"/>
    <w:rsid w:val="00C1075F"/>
    <w:rsid w:val="00C2273D"/>
    <w:rsid w:val="00C25E89"/>
    <w:rsid w:val="00C33439"/>
    <w:rsid w:val="00C353EA"/>
    <w:rsid w:val="00C45714"/>
    <w:rsid w:val="00C45DC5"/>
    <w:rsid w:val="00C52566"/>
    <w:rsid w:val="00C53993"/>
    <w:rsid w:val="00C61A63"/>
    <w:rsid w:val="00C62880"/>
    <w:rsid w:val="00C62F56"/>
    <w:rsid w:val="00C630BF"/>
    <w:rsid w:val="00C659CA"/>
    <w:rsid w:val="00C75265"/>
    <w:rsid w:val="00C8148C"/>
    <w:rsid w:val="00C82995"/>
    <w:rsid w:val="00C82C5B"/>
    <w:rsid w:val="00C83D9C"/>
    <w:rsid w:val="00C86330"/>
    <w:rsid w:val="00C86923"/>
    <w:rsid w:val="00CA78E9"/>
    <w:rsid w:val="00CB01D3"/>
    <w:rsid w:val="00CB05B6"/>
    <w:rsid w:val="00CB212E"/>
    <w:rsid w:val="00CC2247"/>
    <w:rsid w:val="00CC587E"/>
    <w:rsid w:val="00CD57DA"/>
    <w:rsid w:val="00CE09B9"/>
    <w:rsid w:val="00CE33B9"/>
    <w:rsid w:val="00CE4FC7"/>
    <w:rsid w:val="00CE644A"/>
    <w:rsid w:val="00CE769E"/>
    <w:rsid w:val="00CF4D01"/>
    <w:rsid w:val="00CF4DA9"/>
    <w:rsid w:val="00CF7577"/>
    <w:rsid w:val="00D074F3"/>
    <w:rsid w:val="00D12BEC"/>
    <w:rsid w:val="00D13F13"/>
    <w:rsid w:val="00D2351E"/>
    <w:rsid w:val="00D32310"/>
    <w:rsid w:val="00D32A48"/>
    <w:rsid w:val="00D32CF7"/>
    <w:rsid w:val="00D33148"/>
    <w:rsid w:val="00D33F42"/>
    <w:rsid w:val="00D34509"/>
    <w:rsid w:val="00D37850"/>
    <w:rsid w:val="00D409B2"/>
    <w:rsid w:val="00D40E4D"/>
    <w:rsid w:val="00D455B0"/>
    <w:rsid w:val="00D461BE"/>
    <w:rsid w:val="00D65C00"/>
    <w:rsid w:val="00D65CAD"/>
    <w:rsid w:val="00D65F25"/>
    <w:rsid w:val="00D674CC"/>
    <w:rsid w:val="00D71135"/>
    <w:rsid w:val="00D83169"/>
    <w:rsid w:val="00D831FB"/>
    <w:rsid w:val="00D84AEE"/>
    <w:rsid w:val="00D85A8F"/>
    <w:rsid w:val="00D86416"/>
    <w:rsid w:val="00D86867"/>
    <w:rsid w:val="00D87CCE"/>
    <w:rsid w:val="00D9217D"/>
    <w:rsid w:val="00DA10D8"/>
    <w:rsid w:val="00DA4FD5"/>
    <w:rsid w:val="00DB048B"/>
    <w:rsid w:val="00DB081D"/>
    <w:rsid w:val="00DB15CC"/>
    <w:rsid w:val="00DB6511"/>
    <w:rsid w:val="00DB6A00"/>
    <w:rsid w:val="00DC1C96"/>
    <w:rsid w:val="00DC1E12"/>
    <w:rsid w:val="00DC2A2E"/>
    <w:rsid w:val="00DC30A0"/>
    <w:rsid w:val="00DC706C"/>
    <w:rsid w:val="00DD35CE"/>
    <w:rsid w:val="00DD5E98"/>
    <w:rsid w:val="00DD65B6"/>
    <w:rsid w:val="00DD6BE5"/>
    <w:rsid w:val="00DD6E95"/>
    <w:rsid w:val="00DD710D"/>
    <w:rsid w:val="00DE1D1D"/>
    <w:rsid w:val="00DE1DE3"/>
    <w:rsid w:val="00DE5BCF"/>
    <w:rsid w:val="00DF1634"/>
    <w:rsid w:val="00DF1E52"/>
    <w:rsid w:val="00DF2943"/>
    <w:rsid w:val="00DF6AF7"/>
    <w:rsid w:val="00DF7FED"/>
    <w:rsid w:val="00E00321"/>
    <w:rsid w:val="00E00BF4"/>
    <w:rsid w:val="00E07096"/>
    <w:rsid w:val="00E12F7D"/>
    <w:rsid w:val="00E16664"/>
    <w:rsid w:val="00E223A9"/>
    <w:rsid w:val="00E22788"/>
    <w:rsid w:val="00E22D24"/>
    <w:rsid w:val="00E3357A"/>
    <w:rsid w:val="00E3775A"/>
    <w:rsid w:val="00E40804"/>
    <w:rsid w:val="00E43C39"/>
    <w:rsid w:val="00E50E76"/>
    <w:rsid w:val="00E510D6"/>
    <w:rsid w:val="00E5211D"/>
    <w:rsid w:val="00E527F7"/>
    <w:rsid w:val="00E52D91"/>
    <w:rsid w:val="00E6004F"/>
    <w:rsid w:val="00E67945"/>
    <w:rsid w:val="00E67A75"/>
    <w:rsid w:val="00E709C5"/>
    <w:rsid w:val="00E75FF7"/>
    <w:rsid w:val="00E766F7"/>
    <w:rsid w:val="00E930AE"/>
    <w:rsid w:val="00E94DDA"/>
    <w:rsid w:val="00E9581D"/>
    <w:rsid w:val="00EA17F5"/>
    <w:rsid w:val="00EA51A3"/>
    <w:rsid w:val="00EA6BC4"/>
    <w:rsid w:val="00EA7E7F"/>
    <w:rsid w:val="00EB37BE"/>
    <w:rsid w:val="00EC0437"/>
    <w:rsid w:val="00EC0ED1"/>
    <w:rsid w:val="00EC20F4"/>
    <w:rsid w:val="00ED5F7D"/>
    <w:rsid w:val="00EE1212"/>
    <w:rsid w:val="00EE1A49"/>
    <w:rsid w:val="00EE4441"/>
    <w:rsid w:val="00F1081C"/>
    <w:rsid w:val="00F15DB9"/>
    <w:rsid w:val="00F20949"/>
    <w:rsid w:val="00F233CA"/>
    <w:rsid w:val="00F25E38"/>
    <w:rsid w:val="00F26C33"/>
    <w:rsid w:val="00F308F6"/>
    <w:rsid w:val="00F41547"/>
    <w:rsid w:val="00F56E7D"/>
    <w:rsid w:val="00F63EF8"/>
    <w:rsid w:val="00F74C28"/>
    <w:rsid w:val="00F76F73"/>
    <w:rsid w:val="00F77552"/>
    <w:rsid w:val="00F80187"/>
    <w:rsid w:val="00F851A1"/>
    <w:rsid w:val="00F90176"/>
    <w:rsid w:val="00F910D1"/>
    <w:rsid w:val="00F95BA0"/>
    <w:rsid w:val="00FA307C"/>
    <w:rsid w:val="00FB544C"/>
    <w:rsid w:val="00FB5CA0"/>
    <w:rsid w:val="00FC0A3A"/>
    <w:rsid w:val="00FC167D"/>
    <w:rsid w:val="00FC449B"/>
    <w:rsid w:val="00FC6CB7"/>
    <w:rsid w:val="00FC7B33"/>
    <w:rsid w:val="00FD0A82"/>
    <w:rsid w:val="00FE3DD9"/>
    <w:rsid w:val="00FE4530"/>
    <w:rsid w:val="00FE514E"/>
    <w:rsid w:val="00FE681A"/>
    <w:rsid w:val="00FF109B"/>
    <w:rsid w:val="00FF52FD"/>
    <w:rsid w:val="00FF7CC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87F412A"/>
  <w15:chartTrackingRefBased/>
  <w15:docId w15:val="{34BAABAC-29FF-49FB-97C4-783283D9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Guidelines"/>
    <w:qFormat/>
    <w:rsid w:val="00095FA7"/>
    <w:pPr>
      <w:overflowPunct w:val="0"/>
      <w:autoSpaceDE w:val="0"/>
      <w:autoSpaceDN w:val="0"/>
      <w:adjustRightInd w:val="0"/>
      <w:spacing w:before="120" w:after="120"/>
      <w:textAlignment w:val="baseline"/>
    </w:pPr>
    <w:rPr>
      <w:sz w:val="22"/>
    </w:rPr>
  </w:style>
  <w:style w:type="paragraph" w:styleId="Heading1">
    <w:name w:val="heading 1"/>
    <w:aliases w:val="Guidelines Heading 1"/>
    <w:basedOn w:val="Normal"/>
    <w:next w:val="Normal"/>
    <w:link w:val="Heading1Char"/>
    <w:uiPriority w:val="9"/>
    <w:qFormat/>
    <w:rsid w:val="00931DF0"/>
    <w:pPr>
      <w:spacing w:before="360" w:after="240"/>
      <w:outlineLvl w:val="0"/>
    </w:pPr>
    <w:rPr>
      <w:rFonts w:cs="Arial"/>
      <w:b/>
      <w:color w:val="7C2128"/>
      <w:sz w:val="26"/>
      <w:szCs w:val="26"/>
    </w:rPr>
  </w:style>
  <w:style w:type="paragraph" w:styleId="Heading2">
    <w:name w:val="heading 2"/>
    <w:aliases w:val="Guidelines"/>
    <w:basedOn w:val="Normal"/>
    <w:next w:val="Normal"/>
    <w:link w:val="Heading2Char"/>
    <w:qFormat/>
    <w:rsid w:val="00DA10D8"/>
    <w:pPr>
      <w:keepNext/>
      <w:overflowPunct/>
      <w:autoSpaceDE/>
      <w:autoSpaceDN/>
      <w:adjustRightInd/>
      <w:spacing w:before="240"/>
      <w:textAlignment w:val="auto"/>
      <w:outlineLvl w:val="1"/>
    </w:pPr>
    <w:rPr>
      <w:rFonts w:ascii="Arial Bold" w:hAnsi="Arial Bold"/>
      <w:b/>
      <w:bCs/>
      <w:color w:val="325E5F"/>
      <w:sz w:val="26"/>
      <w:szCs w:val="24"/>
      <w:lang w:val="en-AU" w:eastAsia="en-US"/>
    </w:rPr>
  </w:style>
  <w:style w:type="paragraph" w:styleId="Heading3">
    <w:name w:val="heading 3"/>
    <w:aliases w:val="H3Guidelines"/>
    <w:basedOn w:val="Normal"/>
    <w:next w:val="Normal"/>
    <w:link w:val="Heading3Char"/>
    <w:uiPriority w:val="9"/>
    <w:unhideWhenUsed/>
    <w:qFormat/>
    <w:rsid w:val="007D38A6"/>
    <w:pPr>
      <w:tabs>
        <w:tab w:val="left" w:pos="567"/>
      </w:tabs>
      <w:spacing w:before="360" w:after="240"/>
      <w:outlineLvl w:val="2"/>
    </w:pPr>
    <w:rPr>
      <w:rFonts w:cs="Arial"/>
      <w:b/>
      <w:color w:val="30383A"/>
      <w:sz w:val="24"/>
      <w:szCs w:val="24"/>
      <w:lang w:eastAsia="en-GB"/>
    </w:rPr>
  </w:style>
  <w:style w:type="paragraph" w:styleId="Heading4">
    <w:name w:val="heading 4"/>
    <w:aliases w:val="Heading 4 Guidelines"/>
    <w:basedOn w:val="Normal"/>
    <w:next w:val="Normal"/>
    <w:link w:val="Heading4Char"/>
    <w:uiPriority w:val="9"/>
    <w:unhideWhenUsed/>
    <w:qFormat/>
    <w:rsid w:val="00DF1E52"/>
    <w:pPr>
      <w:keepNext/>
      <w:spacing w:before="240"/>
      <w:outlineLvl w:val="3"/>
    </w:pPr>
    <w:rPr>
      <w:b/>
      <w:lang w:eastAsia="en-GB"/>
    </w:rPr>
  </w:style>
  <w:style w:type="paragraph" w:styleId="Heading5">
    <w:name w:val="heading 5"/>
    <w:basedOn w:val="Normal"/>
    <w:next w:val="Normal"/>
    <w:link w:val="Heading5Char"/>
    <w:uiPriority w:val="9"/>
    <w:unhideWhenUsed/>
    <w:qFormat/>
    <w:rsid w:val="00353A0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85EE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Heading 1 Char"/>
    <w:link w:val="Heading1"/>
    <w:uiPriority w:val="9"/>
    <w:rsid w:val="00931DF0"/>
    <w:rPr>
      <w:rFonts w:cs="Arial"/>
      <w:b/>
      <w:color w:val="7C2128"/>
      <w:sz w:val="26"/>
      <w:szCs w:val="26"/>
    </w:rPr>
  </w:style>
  <w:style w:type="character" w:customStyle="1" w:styleId="Heading2Char">
    <w:name w:val="Heading 2 Char"/>
    <w:aliases w:val="Guidelines Char"/>
    <w:link w:val="Heading2"/>
    <w:rsid w:val="00DA10D8"/>
    <w:rPr>
      <w:rFonts w:ascii="Arial Bold" w:eastAsia="MS Mincho" w:hAnsi="Arial Bold"/>
      <w:b/>
      <w:bCs/>
      <w:color w:val="325E5F"/>
      <w:sz w:val="26"/>
      <w:szCs w:val="24"/>
      <w:lang w:val="en-AU" w:eastAsia="en-US"/>
    </w:rPr>
  </w:style>
  <w:style w:type="character" w:customStyle="1" w:styleId="Heading5Char">
    <w:name w:val="Heading 5 Char"/>
    <w:link w:val="Heading5"/>
    <w:uiPriority w:val="9"/>
    <w:rsid w:val="00353A05"/>
    <w:rPr>
      <w:rFonts w:ascii="Calibri" w:hAnsi="Calibri"/>
      <w:b/>
      <w:bCs/>
      <w:i/>
      <w:iCs/>
      <w:sz w:val="26"/>
      <w:szCs w:val="26"/>
    </w:rPr>
  </w:style>
  <w:style w:type="paragraph" w:styleId="TOC1">
    <w:name w:val="toc 1"/>
    <w:basedOn w:val="Normal"/>
    <w:next w:val="Normal"/>
    <w:autoRedefine/>
    <w:uiPriority w:val="39"/>
    <w:unhideWhenUsed/>
    <w:qFormat/>
    <w:rsid w:val="00732661"/>
    <w:pPr>
      <w:overflowPunct/>
      <w:autoSpaceDE/>
      <w:autoSpaceDN/>
      <w:adjustRightInd/>
      <w:spacing w:after="100" w:line="276" w:lineRule="auto"/>
      <w:textAlignment w:val="auto"/>
    </w:pPr>
    <w:rPr>
      <w:rFonts w:cs="Arial"/>
      <w:szCs w:val="22"/>
      <w:lang w:val="en-US" w:eastAsia="ja-JP"/>
    </w:rPr>
  </w:style>
  <w:style w:type="paragraph" w:styleId="TOC2">
    <w:name w:val="toc 2"/>
    <w:basedOn w:val="Normal"/>
    <w:next w:val="Normal"/>
    <w:autoRedefine/>
    <w:uiPriority w:val="39"/>
    <w:unhideWhenUsed/>
    <w:qFormat/>
    <w:rsid w:val="00732661"/>
    <w:pPr>
      <w:overflowPunct/>
      <w:autoSpaceDE/>
      <w:autoSpaceDN/>
      <w:adjustRightInd/>
      <w:spacing w:after="100" w:line="276" w:lineRule="auto"/>
      <w:ind w:left="220"/>
      <w:textAlignment w:val="auto"/>
    </w:pPr>
    <w:rPr>
      <w:rFonts w:cs="Arial"/>
      <w:szCs w:val="22"/>
      <w:lang w:val="en-US" w:eastAsia="ja-JP"/>
    </w:rPr>
  </w:style>
  <w:style w:type="paragraph" w:styleId="TOC3">
    <w:name w:val="toc 3"/>
    <w:basedOn w:val="Normal"/>
    <w:next w:val="Normal"/>
    <w:autoRedefine/>
    <w:uiPriority w:val="39"/>
    <w:unhideWhenUsed/>
    <w:qFormat/>
    <w:rsid w:val="00732661"/>
    <w:pPr>
      <w:overflowPunct/>
      <w:autoSpaceDE/>
      <w:autoSpaceDN/>
      <w:adjustRightInd/>
      <w:spacing w:after="100" w:line="276" w:lineRule="auto"/>
      <w:ind w:left="440"/>
      <w:textAlignment w:val="auto"/>
    </w:pPr>
    <w:rPr>
      <w:rFonts w:cs="Arial"/>
      <w:szCs w:val="22"/>
      <w:lang w:val="en-US" w:eastAsia="ja-JP"/>
    </w:rPr>
  </w:style>
  <w:style w:type="paragraph" w:styleId="NoSpacing">
    <w:name w:val="No Spacing"/>
    <w:link w:val="NoSpacingChar"/>
    <w:uiPriority w:val="1"/>
    <w:qFormat/>
    <w:rsid w:val="00353A05"/>
    <w:rPr>
      <w:rFonts w:ascii="Calibri" w:hAnsi="Calibri" w:cs="Arial"/>
      <w:sz w:val="22"/>
      <w:szCs w:val="22"/>
      <w:lang w:val="en-US" w:eastAsia="ja-JP"/>
    </w:rPr>
  </w:style>
  <w:style w:type="character" w:customStyle="1" w:styleId="NoSpacingChar">
    <w:name w:val="No Spacing Char"/>
    <w:link w:val="NoSpacing"/>
    <w:uiPriority w:val="1"/>
    <w:rsid w:val="00353A05"/>
    <w:rPr>
      <w:rFonts w:ascii="Calibri" w:eastAsia="MS Mincho" w:hAnsi="Calibri" w:cs="Arial"/>
      <w:sz w:val="22"/>
      <w:szCs w:val="22"/>
      <w:lang w:val="en-US" w:eastAsia="ja-JP"/>
    </w:rPr>
  </w:style>
  <w:style w:type="paragraph" w:styleId="ListParagraph">
    <w:name w:val="List Paragraph"/>
    <w:aliases w:val="List Paragraph Guidelines"/>
    <w:basedOn w:val="Normal"/>
    <w:uiPriority w:val="34"/>
    <w:qFormat/>
    <w:rsid w:val="00D40E4D"/>
    <w:pPr>
      <w:ind w:left="567" w:hanging="567"/>
      <w:contextualSpacing/>
    </w:pPr>
  </w:style>
  <w:style w:type="paragraph" w:styleId="TOCHeading">
    <w:name w:val="TOC Heading"/>
    <w:basedOn w:val="Heading1"/>
    <w:next w:val="Normal"/>
    <w:uiPriority w:val="39"/>
    <w:unhideWhenUsed/>
    <w:qFormat/>
    <w:rsid w:val="00353A05"/>
    <w:pPr>
      <w:keepLines/>
      <w:overflowPunct/>
      <w:autoSpaceDE/>
      <w:autoSpaceDN/>
      <w:adjustRightInd/>
      <w:spacing w:before="480" w:after="0" w:line="276" w:lineRule="auto"/>
      <w:textAlignment w:val="auto"/>
      <w:outlineLvl w:val="9"/>
    </w:pPr>
    <w:rPr>
      <w:color w:val="365F91"/>
      <w:szCs w:val="28"/>
      <w:lang w:val="en-US" w:eastAsia="ja-JP"/>
    </w:rPr>
  </w:style>
  <w:style w:type="character" w:customStyle="1" w:styleId="Heading3Char">
    <w:name w:val="Heading 3 Char"/>
    <w:aliases w:val="H3Guidelines Char"/>
    <w:link w:val="Heading3"/>
    <w:uiPriority w:val="9"/>
    <w:rsid w:val="007D38A6"/>
    <w:rPr>
      <w:rFonts w:cs="Arial"/>
      <w:b/>
      <w:color w:val="30383A"/>
      <w:sz w:val="24"/>
      <w:szCs w:val="24"/>
      <w:lang w:eastAsia="en-GB"/>
    </w:rPr>
  </w:style>
  <w:style w:type="character" w:customStyle="1" w:styleId="Heading4Char">
    <w:name w:val="Heading 4 Char"/>
    <w:aliases w:val="Heading 4 Guidelines Char"/>
    <w:link w:val="Heading4"/>
    <w:uiPriority w:val="9"/>
    <w:rsid w:val="00DF1E52"/>
    <w:rPr>
      <w:b/>
      <w:sz w:val="22"/>
      <w:lang w:eastAsia="en-GB"/>
    </w:rPr>
  </w:style>
  <w:style w:type="table" w:styleId="TableGrid">
    <w:name w:val="Table Grid"/>
    <w:basedOn w:val="TableNormal"/>
    <w:rsid w:val="0042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ED8"/>
    <w:rPr>
      <w:sz w:val="22"/>
    </w:rPr>
  </w:style>
  <w:style w:type="paragraph" w:styleId="BalloonText">
    <w:name w:val="Balloon Text"/>
    <w:basedOn w:val="Normal"/>
    <w:link w:val="BalloonTextChar"/>
    <w:uiPriority w:val="99"/>
    <w:semiHidden/>
    <w:unhideWhenUsed/>
    <w:rsid w:val="003A4ED8"/>
    <w:pPr>
      <w:spacing w:before="0" w:after="0"/>
    </w:pPr>
    <w:rPr>
      <w:rFonts w:ascii="Tahoma" w:hAnsi="Tahoma" w:cs="Tahoma"/>
      <w:sz w:val="16"/>
      <w:szCs w:val="16"/>
    </w:rPr>
  </w:style>
  <w:style w:type="character" w:customStyle="1" w:styleId="BalloonTextChar">
    <w:name w:val="Balloon Text Char"/>
    <w:link w:val="BalloonText"/>
    <w:uiPriority w:val="99"/>
    <w:semiHidden/>
    <w:rsid w:val="003A4ED8"/>
    <w:rPr>
      <w:rFonts w:ascii="Tahoma" w:hAnsi="Tahoma" w:cs="Tahoma"/>
      <w:sz w:val="16"/>
      <w:szCs w:val="16"/>
    </w:rPr>
  </w:style>
  <w:style w:type="character" w:styleId="CommentReference">
    <w:name w:val="annotation reference"/>
    <w:uiPriority w:val="99"/>
    <w:semiHidden/>
    <w:unhideWhenUsed/>
    <w:rsid w:val="00254A3D"/>
    <w:rPr>
      <w:sz w:val="16"/>
      <w:szCs w:val="16"/>
    </w:rPr>
  </w:style>
  <w:style w:type="paragraph" w:styleId="CommentText">
    <w:name w:val="annotation text"/>
    <w:basedOn w:val="Normal"/>
    <w:link w:val="CommentTextChar"/>
    <w:uiPriority w:val="99"/>
    <w:unhideWhenUsed/>
    <w:rsid w:val="00254A3D"/>
    <w:rPr>
      <w:sz w:val="20"/>
    </w:rPr>
  </w:style>
  <w:style w:type="character" w:customStyle="1" w:styleId="CommentTextChar">
    <w:name w:val="Comment Text Char"/>
    <w:basedOn w:val="DefaultParagraphFont"/>
    <w:link w:val="CommentText"/>
    <w:uiPriority w:val="99"/>
    <w:rsid w:val="00254A3D"/>
  </w:style>
  <w:style w:type="paragraph" w:styleId="CommentSubject">
    <w:name w:val="annotation subject"/>
    <w:basedOn w:val="CommentText"/>
    <w:next w:val="CommentText"/>
    <w:link w:val="CommentSubjectChar"/>
    <w:uiPriority w:val="99"/>
    <w:semiHidden/>
    <w:unhideWhenUsed/>
    <w:rsid w:val="00254A3D"/>
    <w:rPr>
      <w:b/>
      <w:bCs/>
    </w:rPr>
  </w:style>
  <w:style w:type="character" w:customStyle="1" w:styleId="CommentSubjectChar">
    <w:name w:val="Comment Subject Char"/>
    <w:link w:val="CommentSubject"/>
    <w:uiPriority w:val="99"/>
    <w:semiHidden/>
    <w:rsid w:val="00254A3D"/>
    <w:rPr>
      <w:b/>
      <w:bCs/>
    </w:rPr>
  </w:style>
  <w:style w:type="character" w:styleId="Hyperlink">
    <w:name w:val="Hyperlink"/>
    <w:uiPriority w:val="99"/>
    <w:unhideWhenUsed/>
    <w:rsid w:val="001E4F36"/>
    <w:rPr>
      <w:color w:val="0000FF"/>
      <w:u w:val="single"/>
    </w:rPr>
  </w:style>
  <w:style w:type="paragraph" w:styleId="Header">
    <w:name w:val="header"/>
    <w:basedOn w:val="Normal"/>
    <w:link w:val="HeaderChar"/>
    <w:uiPriority w:val="99"/>
    <w:unhideWhenUsed/>
    <w:rsid w:val="001E4F36"/>
    <w:pPr>
      <w:tabs>
        <w:tab w:val="center" w:pos="4513"/>
        <w:tab w:val="right" w:pos="9026"/>
      </w:tabs>
    </w:pPr>
  </w:style>
  <w:style w:type="character" w:customStyle="1" w:styleId="HeaderChar">
    <w:name w:val="Header Char"/>
    <w:link w:val="Header"/>
    <w:uiPriority w:val="99"/>
    <w:rsid w:val="001E4F36"/>
    <w:rPr>
      <w:sz w:val="22"/>
    </w:rPr>
  </w:style>
  <w:style w:type="paragraph" w:styleId="Footer">
    <w:name w:val="footer"/>
    <w:basedOn w:val="Normal"/>
    <w:link w:val="FooterChar"/>
    <w:uiPriority w:val="99"/>
    <w:unhideWhenUsed/>
    <w:rsid w:val="001E4F36"/>
    <w:pPr>
      <w:tabs>
        <w:tab w:val="center" w:pos="4513"/>
        <w:tab w:val="right" w:pos="9026"/>
      </w:tabs>
    </w:pPr>
  </w:style>
  <w:style w:type="character" w:customStyle="1" w:styleId="FooterChar">
    <w:name w:val="Footer Char"/>
    <w:link w:val="Footer"/>
    <w:uiPriority w:val="99"/>
    <w:rsid w:val="001E4F36"/>
    <w:rPr>
      <w:sz w:val="22"/>
    </w:rPr>
  </w:style>
  <w:style w:type="paragraph" w:styleId="FootnoteText">
    <w:name w:val="footnote text"/>
    <w:basedOn w:val="Normal"/>
    <w:link w:val="FootnoteTextChar"/>
    <w:uiPriority w:val="99"/>
    <w:semiHidden/>
    <w:unhideWhenUsed/>
    <w:rsid w:val="00FB5CA0"/>
    <w:rPr>
      <w:sz w:val="20"/>
    </w:rPr>
  </w:style>
  <w:style w:type="character" w:customStyle="1" w:styleId="FootnoteTextChar">
    <w:name w:val="Footnote Text Char"/>
    <w:basedOn w:val="DefaultParagraphFont"/>
    <w:link w:val="FootnoteText"/>
    <w:uiPriority w:val="99"/>
    <w:semiHidden/>
    <w:rsid w:val="00FB5CA0"/>
  </w:style>
  <w:style w:type="character" w:styleId="FootnoteReference">
    <w:name w:val="footnote reference"/>
    <w:uiPriority w:val="99"/>
    <w:semiHidden/>
    <w:unhideWhenUsed/>
    <w:rsid w:val="00FB5CA0"/>
    <w:rPr>
      <w:vertAlign w:val="superscript"/>
    </w:rPr>
  </w:style>
  <w:style w:type="character" w:styleId="FollowedHyperlink">
    <w:name w:val="FollowedHyperlink"/>
    <w:uiPriority w:val="99"/>
    <w:semiHidden/>
    <w:unhideWhenUsed/>
    <w:rsid w:val="00412DAB"/>
    <w:rPr>
      <w:color w:val="800080"/>
      <w:u w:val="single"/>
    </w:rPr>
  </w:style>
  <w:style w:type="character" w:styleId="UnresolvedMention">
    <w:name w:val="Unresolved Mention"/>
    <w:uiPriority w:val="99"/>
    <w:semiHidden/>
    <w:unhideWhenUsed/>
    <w:rsid w:val="00166711"/>
    <w:rPr>
      <w:color w:val="808080"/>
      <w:shd w:val="clear" w:color="auto" w:fill="E6E6E6"/>
    </w:rPr>
  </w:style>
  <w:style w:type="character" w:customStyle="1" w:styleId="label">
    <w:name w:val="label"/>
    <w:rsid w:val="002927F8"/>
    <w:rPr>
      <w:rFonts w:cs="Times New Roman"/>
    </w:rPr>
  </w:style>
  <w:style w:type="character" w:customStyle="1" w:styleId="Heading6Char">
    <w:name w:val="Heading 6 Char"/>
    <w:basedOn w:val="DefaultParagraphFont"/>
    <w:link w:val="Heading6"/>
    <w:uiPriority w:val="9"/>
    <w:rsid w:val="00685EEE"/>
    <w:rPr>
      <w:rFonts w:asciiTheme="majorHAnsi" w:eastAsiaTheme="majorEastAsia" w:hAnsiTheme="majorHAnsi" w:cstheme="majorBidi"/>
      <w:color w:val="1F3763"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9350">
      <w:bodyDiv w:val="1"/>
      <w:marLeft w:val="0"/>
      <w:marRight w:val="0"/>
      <w:marTop w:val="0"/>
      <w:marBottom w:val="0"/>
      <w:divBdr>
        <w:top w:val="none" w:sz="0" w:space="0" w:color="auto"/>
        <w:left w:val="none" w:sz="0" w:space="0" w:color="auto"/>
        <w:bottom w:val="none" w:sz="0" w:space="0" w:color="auto"/>
        <w:right w:val="none" w:sz="0" w:space="0" w:color="auto"/>
      </w:divBdr>
    </w:div>
    <w:div w:id="62531669">
      <w:bodyDiv w:val="1"/>
      <w:marLeft w:val="0"/>
      <w:marRight w:val="0"/>
      <w:marTop w:val="0"/>
      <w:marBottom w:val="0"/>
      <w:divBdr>
        <w:top w:val="none" w:sz="0" w:space="0" w:color="auto"/>
        <w:left w:val="none" w:sz="0" w:space="0" w:color="auto"/>
        <w:bottom w:val="none" w:sz="0" w:space="0" w:color="auto"/>
        <w:right w:val="none" w:sz="0" w:space="0" w:color="auto"/>
      </w:divBdr>
    </w:div>
    <w:div w:id="239684500">
      <w:bodyDiv w:val="1"/>
      <w:marLeft w:val="0"/>
      <w:marRight w:val="0"/>
      <w:marTop w:val="0"/>
      <w:marBottom w:val="0"/>
      <w:divBdr>
        <w:top w:val="none" w:sz="0" w:space="0" w:color="auto"/>
        <w:left w:val="none" w:sz="0" w:space="0" w:color="auto"/>
        <w:bottom w:val="none" w:sz="0" w:space="0" w:color="auto"/>
        <w:right w:val="none" w:sz="0" w:space="0" w:color="auto"/>
      </w:divBdr>
    </w:div>
    <w:div w:id="513763545">
      <w:bodyDiv w:val="1"/>
      <w:marLeft w:val="0"/>
      <w:marRight w:val="0"/>
      <w:marTop w:val="0"/>
      <w:marBottom w:val="0"/>
      <w:divBdr>
        <w:top w:val="none" w:sz="0" w:space="0" w:color="auto"/>
        <w:left w:val="none" w:sz="0" w:space="0" w:color="auto"/>
        <w:bottom w:val="none" w:sz="0" w:space="0" w:color="auto"/>
        <w:right w:val="none" w:sz="0" w:space="0" w:color="auto"/>
      </w:divBdr>
    </w:div>
    <w:div w:id="689601715">
      <w:bodyDiv w:val="1"/>
      <w:marLeft w:val="0"/>
      <w:marRight w:val="0"/>
      <w:marTop w:val="0"/>
      <w:marBottom w:val="0"/>
      <w:divBdr>
        <w:top w:val="none" w:sz="0" w:space="0" w:color="auto"/>
        <w:left w:val="none" w:sz="0" w:space="0" w:color="auto"/>
        <w:bottom w:val="none" w:sz="0" w:space="0" w:color="auto"/>
        <w:right w:val="none" w:sz="0" w:space="0" w:color="auto"/>
      </w:divBdr>
    </w:div>
    <w:div w:id="768623551">
      <w:bodyDiv w:val="1"/>
      <w:marLeft w:val="0"/>
      <w:marRight w:val="0"/>
      <w:marTop w:val="0"/>
      <w:marBottom w:val="0"/>
      <w:divBdr>
        <w:top w:val="none" w:sz="0" w:space="0" w:color="auto"/>
        <w:left w:val="none" w:sz="0" w:space="0" w:color="auto"/>
        <w:bottom w:val="none" w:sz="0" w:space="0" w:color="auto"/>
        <w:right w:val="none" w:sz="0" w:space="0" w:color="auto"/>
      </w:divBdr>
    </w:div>
    <w:div w:id="853879944">
      <w:bodyDiv w:val="1"/>
      <w:marLeft w:val="0"/>
      <w:marRight w:val="0"/>
      <w:marTop w:val="0"/>
      <w:marBottom w:val="0"/>
      <w:divBdr>
        <w:top w:val="none" w:sz="0" w:space="0" w:color="auto"/>
        <w:left w:val="none" w:sz="0" w:space="0" w:color="auto"/>
        <w:bottom w:val="none" w:sz="0" w:space="0" w:color="auto"/>
        <w:right w:val="none" w:sz="0" w:space="0" w:color="auto"/>
      </w:divBdr>
    </w:div>
    <w:div w:id="1081221404">
      <w:bodyDiv w:val="1"/>
      <w:marLeft w:val="0"/>
      <w:marRight w:val="0"/>
      <w:marTop w:val="0"/>
      <w:marBottom w:val="0"/>
      <w:divBdr>
        <w:top w:val="none" w:sz="0" w:space="0" w:color="auto"/>
        <w:left w:val="none" w:sz="0" w:space="0" w:color="auto"/>
        <w:bottom w:val="none" w:sz="0" w:space="0" w:color="auto"/>
        <w:right w:val="none" w:sz="0" w:space="0" w:color="auto"/>
      </w:divBdr>
    </w:div>
    <w:div w:id="1180311047">
      <w:bodyDiv w:val="1"/>
      <w:marLeft w:val="0"/>
      <w:marRight w:val="0"/>
      <w:marTop w:val="0"/>
      <w:marBottom w:val="0"/>
      <w:divBdr>
        <w:top w:val="none" w:sz="0" w:space="0" w:color="auto"/>
        <w:left w:val="none" w:sz="0" w:space="0" w:color="auto"/>
        <w:bottom w:val="none" w:sz="0" w:space="0" w:color="auto"/>
        <w:right w:val="none" w:sz="0" w:space="0" w:color="auto"/>
      </w:divBdr>
    </w:div>
    <w:div w:id="1194614574">
      <w:bodyDiv w:val="1"/>
      <w:marLeft w:val="0"/>
      <w:marRight w:val="0"/>
      <w:marTop w:val="0"/>
      <w:marBottom w:val="0"/>
      <w:divBdr>
        <w:top w:val="none" w:sz="0" w:space="0" w:color="auto"/>
        <w:left w:val="none" w:sz="0" w:space="0" w:color="auto"/>
        <w:bottom w:val="none" w:sz="0" w:space="0" w:color="auto"/>
        <w:right w:val="none" w:sz="0" w:space="0" w:color="auto"/>
      </w:divBdr>
    </w:div>
    <w:div w:id="1275988896">
      <w:bodyDiv w:val="1"/>
      <w:marLeft w:val="0"/>
      <w:marRight w:val="0"/>
      <w:marTop w:val="0"/>
      <w:marBottom w:val="0"/>
      <w:divBdr>
        <w:top w:val="none" w:sz="0" w:space="0" w:color="auto"/>
        <w:left w:val="none" w:sz="0" w:space="0" w:color="auto"/>
        <w:bottom w:val="none" w:sz="0" w:space="0" w:color="auto"/>
        <w:right w:val="none" w:sz="0" w:space="0" w:color="auto"/>
      </w:divBdr>
    </w:div>
    <w:div w:id="1329558708">
      <w:bodyDiv w:val="1"/>
      <w:marLeft w:val="0"/>
      <w:marRight w:val="0"/>
      <w:marTop w:val="0"/>
      <w:marBottom w:val="0"/>
      <w:divBdr>
        <w:top w:val="none" w:sz="0" w:space="0" w:color="auto"/>
        <w:left w:val="none" w:sz="0" w:space="0" w:color="auto"/>
        <w:bottom w:val="none" w:sz="0" w:space="0" w:color="auto"/>
        <w:right w:val="none" w:sz="0" w:space="0" w:color="auto"/>
      </w:divBdr>
    </w:div>
    <w:div w:id="1339384526">
      <w:bodyDiv w:val="1"/>
      <w:marLeft w:val="0"/>
      <w:marRight w:val="0"/>
      <w:marTop w:val="0"/>
      <w:marBottom w:val="0"/>
      <w:divBdr>
        <w:top w:val="none" w:sz="0" w:space="0" w:color="auto"/>
        <w:left w:val="none" w:sz="0" w:space="0" w:color="auto"/>
        <w:bottom w:val="none" w:sz="0" w:space="0" w:color="auto"/>
        <w:right w:val="none" w:sz="0" w:space="0" w:color="auto"/>
      </w:divBdr>
    </w:div>
    <w:div w:id="1421633763">
      <w:bodyDiv w:val="1"/>
      <w:marLeft w:val="0"/>
      <w:marRight w:val="0"/>
      <w:marTop w:val="0"/>
      <w:marBottom w:val="0"/>
      <w:divBdr>
        <w:top w:val="none" w:sz="0" w:space="0" w:color="auto"/>
        <w:left w:val="none" w:sz="0" w:space="0" w:color="auto"/>
        <w:bottom w:val="none" w:sz="0" w:space="0" w:color="auto"/>
        <w:right w:val="none" w:sz="0" w:space="0" w:color="auto"/>
      </w:divBdr>
    </w:div>
    <w:div w:id="1665429967">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8" Type="http://schemas.openxmlformats.org/officeDocument/2006/relationships/hyperlink" Target="http://www.itenz.co.nz/" TargetMode="External"/><Relationship Id="rId26" Type="http://schemas.openxmlformats.org/officeDocument/2006/relationships/hyperlink" Target="https://www.nzqa.govt.nz/assets/Providers-and-partners/Code-of-Practice/Tertiary-and-International-Learners-Code-2021/NZQA-Code-2021-Implementation-Guidance-November-2021.pdf" TargetMode="External"/><Relationship Id="rId3" Type="http://schemas.openxmlformats.org/officeDocument/2006/relationships/customXml" Target="../customXml/item3.xml"/><Relationship Id="rId21" Type="http://schemas.openxmlformats.org/officeDocument/2006/relationships/hyperlink" Target="https://www.isana.nz/" TargetMode="External"/><Relationship Id="rId7" Type="http://schemas.openxmlformats.org/officeDocument/2006/relationships/settings" Target="settings.xml"/><Relationship Id="rId12"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7" Type="http://schemas.openxmlformats.org/officeDocument/2006/relationships/hyperlink" Target="https://www.englishnewzealand.co.nz/"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zqa.govt.nz/providers-partners/tertiary-and-international-learners-code/" TargetMode="External"/><Relationship Id="rId20" Type="http://schemas.openxmlformats.org/officeDocument/2006/relationships/hyperlink" Target="https://www.universitiesnz.ac.nz/" TargetMode="External"/><Relationship Id="rId29" Type="http://schemas.openxmlformats.org/officeDocument/2006/relationships/hyperlink" Target="https://www.legislation.govt.nz/act/public/1986/0120/latest/DLM3279734.html?search=sw_096be8ed81b6dc8b_238D_25_se&amp;p=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zqa.govt.nz/assets/Providers-and-partners/Code-of-Practice/Tertiary-and-International-Learners-Code-2021/NZQA-Code-2021-Implementation-Guidance-November-202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zqa.govt.nz/assets/Providers-and-partners/Code-of-Practice/Tertiary-and-International-Learners-Code-2021/NZQA-Code-2021-Implementation-Guidance-November-2021.pdf" TargetMode="External"/><Relationship Id="rId23" Type="http://schemas.openxmlformats.org/officeDocument/2006/relationships/hyperlink" Target="mailto:approvals_accreditation@nzqa.govt.nz" TargetMode="External"/><Relationship Id="rId28" Type="http://schemas.openxmlformats.org/officeDocument/2006/relationships/hyperlink" Target="https://www.nzqa.govt.nz/assets/Providers-and-partners/Code-of-Practice/Tertiary-and-International-Learners-Code-2021/NZQA-Code-2021-Implementation-Guidance-November-2021.pdf" TargetMode="External"/><Relationship Id="rId10" Type="http://schemas.openxmlformats.org/officeDocument/2006/relationships/endnotes" Target="endnotes.xml"/><Relationship Id="rId19" Type="http://schemas.openxmlformats.org/officeDocument/2006/relationships/hyperlink" Target="http://www.iti.org.nz/"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qa.govt.nz/assets/Providers-and-partners/Code-of-Practice/Tertiary-and-International-Learners-Code-2021/NZQA-Code-2021-Implementation-Guidance-November-2021.pdf" TargetMode="External"/><Relationship Id="rId22" Type="http://schemas.openxmlformats.org/officeDocument/2006/relationships/hyperlink" Target="mailto:qaadmin@nzqa.govt.nz" TargetMode="External"/><Relationship Id="rId27" Type="http://schemas.openxmlformats.org/officeDocument/2006/relationships/hyperlink" Target="https://www.nzqa.govt.nz/assets/Providers-and-partners/Code-of-Practice/Tertiary-and-International-Learners-Code-2021/NZQA-Code-2021-Implementation-Guidance-November-2021.pdf" TargetMode="External"/><Relationship Id="rId30" Type="http://schemas.openxmlformats.org/officeDocument/2006/relationships/hyperlink" Target="mailto:code.enquiries@nzqa.govt.nz"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3202F8CA512B4E82434D012B9567D2" ma:contentTypeVersion="13" ma:contentTypeDescription="Create a new document." ma:contentTypeScope="" ma:versionID="aebb74e56b1e387fdab37cf5650299f1">
  <xsd:schema xmlns:xsd="http://www.w3.org/2001/XMLSchema" xmlns:xs="http://www.w3.org/2001/XMLSchema" xmlns:p="http://schemas.microsoft.com/office/2006/metadata/properties" xmlns:ns3="53ab0515-7c4a-4b34-b466-0a886b1da631" xmlns:ns4="8828cb34-e713-4ca3-84bc-db8ef0b2ca98" targetNamespace="http://schemas.microsoft.com/office/2006/metadata/properties" ma:root="true" ma:fieldsID="e93b9998f9543d87a3804b12b1ce6a22" ns3:_="" ns4:_="">
    <xsd:import namespace="53ab0515-7c4a-4b34-b466-0a886b1da631"/>
    <xsd:import namespace="8828cb34-e713-4ca3-84bc-db8ef0b2ca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b0515-7c4a-4b34-b466-0a886b1d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8cb34-e713-4ca3-84bc-db8ef0b2c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1CAD6-4240-4432-A08B-18EAE661EB45}">
  <ds:schemaRefs>
    <ds:schemaRef ds:uri="http://schemas.microsoft.com/sharepoint/v3/contenttype/forms"/>
  </ds:schemaRefs>
</ds:datastoreItem>
</file>

<file path=customXml/itemProps2.xml><?xml version="1.0" encoding="utf-8"?>
<ds:datastoreItem xmlns:ds="http://schemas.openxmlformats.org/officeDocument/2006/customXml" ds:itemID="{B465859D-5936-450F-A3ED-10C91E4E7A1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828cb34-e713-4ca3-84bc-db8ef0b2ca98"/>
    <ds:schemaRef ds:uri="53ab0515-7c4a-4b34-b466-0a886b1da631"/>
    <ds:schemaRef ds:uri="http://www.w3.org/XML/1998/namespace"/>
  </ds:schemaRefs>
</ds:datastoreItem>
</file>

<file path=customXml/itemProps3.xml><?xml version="1.0" encoding="utf-8"?>
<ds:datastoreItem xmlns:ds="http://schemas.openxmlformats.org/officeDocument/2006/customXml" ds:itemID="{3E820D1E-C1E3-4F79-937C-47059F1DF94B}">
  <ds:schemaRefs>
    <ds:schemaRef ds:uri="http://schemas.openxmlformats.org/officeDocument/2006/bibliography"/>
  </ds:schemaRefs>
</ds:datastoreItem>
</file>

<file path=customXml/itemProps4.xml><?xml version="1.0" encoding="utf-8"?>
<ds:datastoreItem xmlns:ds="http://schemas.openxmlformats.org/officeDocument/2006/customXml" ds:itemID="{DED4333B-092A-41B1-907F-BF5E86C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b0515-7c4a-4b34-b466-0a886b1da631"/>
    <ds:schemaRef ds:uri="8828cb34-e713-4ca3-84bc-db8ef0b2c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5729</Words>
  <Characters>37323</Characters>
  <Application>Microsoft Office Word</Application>
  <DocSecurity>0</DocSecurity>
  <Lines>311</Lines>
  <Paragraphs>85</Paragraphs>
  <ScaleCrop>false</ScaleCrop>
  <HeadingPairs>
    <vt:vector size="2" baseType="variant">
      <vt:variant>
        <vt:lpstr>Title</vt:lpstr>
      </vt:variant>
      <vt:variant>
        <vt:i4>1</vt:i4>
      </vt:variant>
    </vt:vector>
  </HeadingPairs>
  <TitlesOfParts>
    <vt:vector size="1" baseType="lpstr">
      <vt:lpstr>Application to become signatory to the Education (Pastoral Care of International Students) Code of Practice 2016</vt:lpstr>
    </vt:vector>
  </TitlesOfParts>
  <Company>NZQA</Company>
  <LinksUpToDate>false</LinksUpToDate>
  <CharactersWithSpaces>42967</CharactersWithSpaces>
  <SharedDoc>false</SharedDoc>
  <HLinks>
    <vt:vector size="252" baseType="variant">
      <vt:variant>
        <vt:i4>4653120</vt:i4>
      </vt:variant>
      <vt:variant>
        <vt:i4>162</vt:i4>
      </vt:variant>
      <vt:variant>
        <vt:i4>0</vt:i4>
      </vt:variant>
      <vt:variant>
        <vt:i4>5</vt:i4>
      </vt:variant>
      <vt:variant>
        <vt:lpwstr>http://www.legislation.govt.nz/regulation/public/2016/0042/latest/DLM6748715.html?src=qs</vt:lpwstr>
      </vt:variant>
      <vt:variant>
        <vt:lpwstr/>
      </vt:variant>
      <vt:variant>
        <vt:i4>65607</vt:i4>
      </vt:variant>
      <vt:variant>
        <vt:i4>159</vt:i4>
      </vt:variant>
      <vt:variant>
        <vt:i4>0</vt:i4>
      </vt:variant>
      <vt:variant>
        <vt:i4>5</vt:i4>
      </vt:variant>
      <vt:variant>
        <vt:lpwstr>https://www.nzqa.govt.nz/assets/Providers-and-partners/Code-of-Practice/guidelines-cop-outcome10.pdf</vt:lpwstr>
      </vt:variant>
      <vt:variant>
        <vt:lpwstr/>
      </vt:variant>
      <vt:variant>
        <vt:i4>7143541</vt:i4>
      </vt:variant>
      <vt:variant>
        <vt:i4>156</vt:i4>
      </vt:variant>
      <vt:variant>
        <vt:i4>0</vt:i4>
      </vt:variant>
      <vt:variant>
        <vt:i4>5</vt:i4>
      </vt:variant>
      <vt:variant>
        <vt:lpwstr>https://www.nzqa.govt.nz/assets/Providers-and-partners/Code-of-Practice/guidelines-cop-outcome9.pdf</vt:lpwstr>
      </vt:variant>
      <vt:variant>
        <vt:lpwstr/>
      </vt:variant>
      <vt:variant>
        <vt:i4>7143540</vt:i4>
      </vt:variant>
      <vt:variant>
        <vt:i4>153</vt:i4>
      </vt:variant>
      <vt:variant>
        <vt:i4>0</vt:i4>
      </vt:variant>
      <vt:variant>
        <vt:i4>5</vt:i4>
      </vt:variant>
      <vt:variant>
        <vt:lpwstr>https://www.nzqa.govt.nz/assets/Providers-and-partners/Code-of-Practice/guidelines-cop-outcome8.pdf</vt:lpwstr>
      </vt:variant>
      <vt:variant>
        <vt:lpwstr/>
      </vt:variant>
      <vt:variant>
        <vt:i4>7143547</vt:i4>
      </vt:variant>
      <vt:variant>
        <vt:i4>150</vt:i4>
      </vt:variant>
      <vt:variant>
        <vt:i4>0</vt:i4>
      </vt:variant>
      <vt:variant>
        <vt:i4>5</vt:i4>
      </vt:variant>
      <vt:variant>
        <vt:lpwstr>https://www.nzqa.govt.nz/assets/Providers-and-partners/Code-of-Practice/guidelines-cop-outcome7.pdf</vt:lpwstr>
      </vt:variant>
      <vt:variant>
        <vt:lpwstr/>
      </vt:variant>
      <vt:variant>
        <vt:i4>7143546</vt:i4>
      </vt:variant>
      <vt:variant>
        <vt:i4>147</vt:i4>
      </vt:variant>
      <vt:variant>
        <vt:i4>0</vt:i4>
      </vt:variant>
      <vt:variant>
        <vt:i4>5</vt:i4>
      </vt:variant>
      <vt:variant>
        <vt:lpwstr>https://www.nzqa.govt.nz/assets/Providers-and-partners/Code-of-Practice/guidelines-cop-outcome6.pdf</vt:lpwstr>
      </vt:variant>
      <vt:variant>
        <vt:lpwstr/>
      </vt:variant>
      <vt:variant>
        <vt:i4>7143545</vt:i4>
      </vt:variant>
      <vt:variant>
        <vt:i4>144</vt:i4>
      </vt:variant>
      <vt:variant>
        <vt:i4>0</vt:i4>
      </vt:variant>
      <vt:variant>
        <vt:i4>5</vt:i4>
      </vt:variant>
      <vt:variant>
        <vt:lpwstr>https://www.nzqa.govt.nz/assets/Providers-and-partners/Code-of-Practice/guidelines-cop-outcome5.pdf</vt:lpwstr>
      </vt:variant>
      <vt:variant>
        <vt:lpwstr/>
      </vt:variant>
      <vt:variant>
        <vt:i4>7143544</vt:i4>
      </vt:variant>
      <vt:variant>
        <vt:i4>141</vt:i4>
      </vt:variant>
      <vt:variant>
        <vt:i4>0</vt:i4>
      </vt:variant>
      <vt:variant>
        <vt:i4>5</vt:i4>
      </vt:variant>
      <vt:variant>
        <vt:lpwstr>https://www.nzqa.govt.nz/assets/Providers-and-partners/Code-of-Practice/guidelines-cop-outcome4.pdf</vt:lpwstr>
      </vt:variant>
      <vt:variant>
        <vt:lpwstr/>
      </vt:variant>
      <vt:variant>
        <vt:i4>7143551</vt:i4>
      </vt:variant>
      <vt:variant>
        <vt:i4>138</vt:i4>
      </vt:variant>
      <vt:variant>
        <vt:i4>0</vt:i4>
      </vt:variant>
      <vt:variant>
        <vt:i4>5</vt:i4>
      </vt:variant>
      <vt:variant>
        <vt:lpwstr>https://www.nzqa.govt.nz/assets/Providers-and-partners/Code-of-Practice/guidelines-cop-outcome3.pdf</vt:lpwstr>
      </vt:variant>
      <vt:variant>
        <vt:lpwstr/>
      </vt:variant>
      <vt:variant>
        <vt:i4>7143550</vt:i4>
      </vt:variant>
      <vt:variant>
        <vt:i4>135</vt:i4>
      </vt:variant>
      <vt:variant>
        <vt:i4>0</vt:i4>
      </vt:variant>
      <vt:variant>
        <vt:i4>5</vt:i4>
      </vt:variant>
      <vt:variant>
        <vt:lpwstr>https://www.nzqa.govt.nz/assets/Providers-and-partners/Code-of-Practice/guidelines-cop-outcome2.pdf</vt:lpwstr>
      </vt:variant>
      <vt:variant>
        <vt:lpwstr/>
      </vt:variant>
      <vt:variant>
        <vt:i4>5439506</vt:i4>
      </vt:variant>
      <vt:variant>
        <vt:i4>132</vt:i4>
      </vt:variant>
      <vt:variant>
        <vt:i4>0</vt:i4>
      </vt:variant>
      <vt:variant>
        <vt:i4>5</vt:i4>
      </vt:variant>
      <vt:variant>
        <vt:lpwstr>https://www.nzqa.govt.nz/assets/Providers-and-partners/Code-of-Practice/Code-of-Practice-Amendments-2019.pdf</vt:lpwstr>
      </vt:variant>
      <vt:variant>
        <vt:lpwstr/>
      </vt:variant>
      <vt:variant>
        <vt:i4>7143550</vt:i4>
      </vt:variant>
      <vt:variant>
        <vt:i4>129</vt:i4>
      </vt:variant>
      <vt:variant>
        <vt:i4>0</vt:i4>
      </vt:variant>
      <vt:variant>
        <vt:i4>5</vt:i4>
      </vt:variant>
      <vt:variant>
        <vt:lpwstr>https://www.nzqa.govt.nz/assets/Providers-and-partners/Code-of-Practice/guidelines-cop-outcome2.pdf</vt:lpwstr>
      </vt:variant>
      <vt:variant>
        <vt:lpwstr/>
      </vt:variant>
      <vt:variant>
        <vt:i4>7143549</vt:i4>
      </vt:variant>
      <vt:variant>
        <vt:i4>126</vt:i4>
      </vt:variant>
      <vt:variant>
        <vt:i4>0</vt:i4>
      </vt:variant>
      <vt:variant>
        <vt:i4>5</vt:i4>
      </vt:variant>
      <vt:variant>
        <vt:lpwstr>https://www.nzqa.govt.nz/assets/Providers-and-partners/Code-of-Practice/guidelines-cop-outcome1.pdf</vt:lpwstr>
      </vt:variant>
      <vt:variant>
        <vt:lpwstr/>
      </vt:variant>
      <vt:variant>
        <vt:i4>7143549</vt:i4>
      </vt:variant>
      <vt:variant>
        <vt:i4>123</vt:i4>
      </vt:variant>
      <vt:variant>
        <vt:i4>0</vt:i4>
      </vt:variant>
      <vt:variant>
        <vt:i4>5</vt:i4>
      </vt:variant>
      <vt:variant>
        <vt:lpwstr>https://www.nzqa.govt.nz/assets/Providers-and-partners/Code-of-Practice/guidelines-cop-outcome1.pdf</vt:lpwstr>
      </vt:variant>
      <vt:variant>
        <vt:lpwstr/>
      </vt:variant>
      <vt:variant>
        <vt:i4>3473474</vt:i4>
      </vt:variant>
      <vt:variant>
        <vt:i4>120</vt:i4>
      </vt:variant>
      <vt:variant>
        <vt:i4>0</vt:i4>
      </vt:variant>
      <vt:variant>
        <vt:i4>5</vt:i4>
      </vt:variant>
      <vt:variant>
        <vt:lpwstr>mailto:qaadmin@nzqa.govt.nz</vt:lpwstr>
      </vt:variant>
      <vt:variant>
        <vt:lpwstr/>
      </vt:variant>
      <vt:variant>
        <vt:i4>2228339</vt:i4>
      </vt:variant>
      <vt:variant>
        <vt:i4>117</vt:i4>
      </vt:variant>
      <vt:variant>
        <vt:i4>0</vt:i4>
      </vt:variant>
      <vt:variant>
        <vt:i4>5</vt:i4>
      </vt:variant>
      <vt:variant>
        <vt:lpwstr>mailto:approvals_accreditation@nzqa.govt.nz</vt:lpwstr>
      </vt:variant>
      <vt:variant>
        <vt:lpwstr/>
      </vt:variant>
      <vt:variant>
        <vt:i4>3473474</vt:i4>
      </vt:variant>
      <vt:variant>
        <vt:i4>114</vt:i4>
      </vt:variant>
      <vt:variant>
        <vt:i4>0</vt:i4>
      </vt:variant>
      <vt:variant>
        <vt:i4>5</vt:i4>
      </vt:variant>
      <vt:variant>
        <vt:lpwstr>mailto:qaadmin@nzqa.govt.nz</vt:lpwstr>
      </vt:variant>
      <vt:variant>
        <vt:lpwstr/>
      </vt:variant>
      <vt:variant>
        <vt:i4>65607</vt:i4>
      </vt:variant>
      <vt:variant>
        <vt:i4>111</vt:i4>
      </vt:variant>
      <vt:variant>
        <vt:i4>0</vt:i4>
      </vt:variant>
      <vt:variant>
        <vt:i4>5</vt:i4>
      </vt:variant>
      <vt:variant>
        <vt:lpwstr>https://www.isana.nz/</vt:lpwstr>
      </vt:variant>
      <vt:variant>
        <vt:lpwstr/>
      </vt:variant>
      <vt:variant>
        <vt:i4>1966102</vt:i4>
      </vt:variant>
      <vt:variant>
        <vt:i4>108</vt:i4>
      </vt:variant>
      <vt:variant>
        <vt:i4>0</vt:i4>
      </vt:variant>
      <vt:variant>
        <vt:i4>5</vt:i4>
      </vt:variant>
      <vt:variant>
        <vt:lpwstr>https://www.universitiesnz.ac.nz/</vt:lpwstr>
      </vt:variant>
      <vt:variant>
        <vt:lpwstr/>
      </vt:variant>
      <vt:variant>
        <vt:i4>6422572</vt:i4>
      </vt:variant>
      <vt:variant>
        <vt:i4>105</vt:i4>
      </vt:variant>
      <vt:variant>
        <vt:i4>0</vt:i4>
      </vt:variant>
      <vt:variant>
        <vt:i4>5</vt:i4>
      </vt:variant>
      <vt:variant>
        <vt:lpwstr>http://www.iti.org.nz/</vt:lpwstr>
      </vt:variant>
      <vt:variant>
        <vt:lpwstr/>
      </vt:variant>
      <vt:variant>
        <vt:i4>6946917</vt:i4>
      </vt:variant>
      <vt:variant>
        <vt:i4>102</vt:i4>
      </vt:variant>
      <vt:variant>
        <vt:i4>0</vt:i4>
      </vt:variant>
      <vt:variant>
        <vt:i4>5</vt:i4>
      </vt:variant>
      <vt:variant>
        <vt:lpwstr>http://www.itenz.co.nz/</vt:lpwstr>
      </vt:variant>
      <vt:variant>
        <vt:lpwstr/>
      </vt:variant>
      <vt:variant>
        <vt:i4>4653071</vt:i4>
      </vt:variant>
      <vt:variant>
        <vt:i4>99</vt:i4>
      </vt:variant>
      <vt:variant>
        <vt:i4>0</vt:i4>
      </vt:variant>
      <vt:variant>
        <vt:i4>5</vt:i4>
      </vt:variant>
      <vt:variant>
        <vt:lpwstr>https://www.englishnewzealand.co.nz/</vt:lpwstr>
      </vt:variant>
      <vt:variant>
        <vt:lpwstr/>
      </vt:variant>
      <vt:variant>
        <vt:i4>1507417</vt:i4>
      </vt:variant>
      <vt:variant>
        <vt:i4>96</vt:i4>
      </vt:variant>
      <vt:variant>
        <vt:i4>0</vt:i4>
      </vt:variant>
      <vt:variant>
        <vt:i4>5</vt:i4>
      </vt:variant>
      <vt:variant>
        <vt:lpwstr>https://www.sieba.nz/</vt:lpwstr>
      </vt:variant>
      <vt:variant>
        <vt:lpwstr/>
      </vt:variant>
      <vt:variant>
        <vt:i4>7929954</vt:i4>
      </vt:variant>
      <vt:variant>
        <vt:i4>93</vt:i4>
      </vt:variant>
      <vt:variant>
        <vt:i4>0</vt:i4>
      </vt:variant>
      <vt:variant>
        <vt:i4>5</vt:i4>
      </vt:variant>
      <vt:variant>
        <vt:lpwstr>https://www.nzqa.govt.nz/assets/Providers-and-partners/Code-of-Practice/Self-review-and-attestation/code-self-review-tool.docx</vt:lpwstr>
      </vt:variant>
      <vt:variant>
        <vt:lpwstr/>
      </vt:variant>
      <vt:variant>
        <vt:i4>2031697</vt:i4>
      </vt:variant>
      <vt:variant>
        <vt:i4>90</vt:i4>
      </vt:variant>
      <vt:variant>
        <vt:i4>0</vt:i4>
      </vt:variant>
      <vt:variant>
        <vt:i4>5</vt:i4>
      </vt:variant>
      <vt:variant>
        <vt:lpwstr>https://www.nzqa.govt.nz/providers-partners/education-code-of-practice/annual-self-review-attestation/guidelines-for-self-review-of-performance-against-the-code-of-practice/</vt:lpwstr>
      </vt:variant>
      <vt:variant>
        <vt:lpwstr/>
      </vt:variant>
      <vt:variant>
        <vt:i4>458832</vt:i4>
      </vt:variant>
      <vt:variant>
        <vt:i4>87</vt:i4>
      </vt:variant>
      <vt:variant>
        <vt:i4>0</vt:i4>
      </vt:variant>
      <vt:variant>
        <vt:i4>5</vt:i4>
      </vt:variant>
      <vt:variant>
        <vt:lpwstr>https://www.nzqa.govt.nz/providers-partners/education-code-of-practice/code-of-practice-toolbox/</vt:lpwstr>
      </vt:variant>
      <vt:variant>
        <vt:lpwstr/>
      </vt:variant>
      <vt:variant>
        <vt:i4>6094873</vt:i4>
      </vt:variant>
      <vt:variant>
        <vt:i4>84</vt:i4>
      </vt:variant>
      <vt:variant>
        <vt:i4>0</vt:i4>
      </vt:variant>
      <vt:variant>
        <vt:i4>5</vt:i4>
      </vt:variant>
      <vt:variant>
        <vt:lpwstr>https://www.nzqa.govt.nz/assets/Providers-and-partners/Code-of-Practice/guidelines-code-of-practice-2019.pdf</vt:lpwstr>
      </vt:variant>
      <vt:variant>
        <vt:lpwstr/>
      </vt:variant>
      <vt:variant>
        <vt:i4>5439506</vt:i4>
      </vt:variant>
      <vt:variant>
        <vt:i4>81</vt:i4>
      </vt:variant>
      <vt:variant>
        <vt:i4>0</vt:i4>
      </vt:variant>
      <vt:variant>
        <vt:i4>5</vt:i4>
      </vt:variant>
      <vt:variant>
        <vt:lpwstr>https://www.nzqa.govt.nz/assets/Providers-and-partners/Code-of-Practice/Code-of-Practice-Amendments-2019.pdf</vt:lpwstr>
      </vt:variant>
      <vt:variant>
        <vt:lpwstr/>
      </vt:variant>
      <vt:variant>
        <vt:i4>1966132</vt:i4>
      </vt:variant>
      <vt:variant>
        <vt:i4>74</vt:i4>
      </vt:variant>
      <vt:variant>
        <vt:i4>0</vt:i4>
      </vt:variant>
      <vt:variant>
        <vt:i4>5</vt:i4>
      </vt:variant>
      <vt:variant>
        <vt:lpwstr/>
      </vt:variant>
      <vt:variant>
        <vt:lpwstr>_Toc48643055</vt:lpwstr>
      </vt:variant>
      <vt:variant>
        <vt:i4>2031668</vt:i4>
      </vt:variant>
      <vt:variant>
        <vt:i4>68</vt:i4>
      </vt:variant>
      <vt:variant>
        <vt:i4>0</vt:i4>
      </vt:variant>
      <vt:variant>
        <vt:i4>5</vt:i4>
      </vt:variant>
      <vt:variant>
        <vt:lpwstr/>
      </vt:variant>
      <vt:variant>
        <vt:lpwstr>_Toc48643054</vt:lpwstr>
      </vt:variant>
      <vt:variant>
        <vt:i4>1572916</vt:i4>
      </vt:variant>
      <vt:variant>
        <vt:i4>62</vt:i4>
      </vt:variant>
      <vt:variant>
        <vt:i4>0</vt:i4>
      </vt:variant>
      <vt:variant>
        <vt:i4>5</vt:i4>
      </vt:variant>
      <vt:variant>
        <vt:lpwstr/>
      </vt:variant>
      <vt:variant>
        <vt:lpwstr>_Toc48643053</vt:lpwstr>
      </vt:variant>
      <vt:variant>
        <vt:i4>1638452</vt:i4>
      </vt:variant>
      <vt:variant>
        <vt:i4>56</vt:i4>
      </vt:variant>
      <vt:variant>
        <vt:i4>0</vt:i4>
      </vt:variant>
      <vt:variant>
        <vt:i4>5</vt:i4>
      </vt:variant>
      <vt:variant>
        <vt:lpwstr/>
      </vt:variant>
      <vt:variant>
        <vt:lpwstr>_Toc48643052</vt:lpwstr>
      </vt:variant>
      <vt:variant>
        <vt:i4>1703988</vt:i4>
      </vt:variant>
      <vt:variant>
        <vt:i4>50</vt:i4>
      </vt:variant>
      <vt:variant>
        <vt:i4>0</vt:i4>
      </vt:variant>
      <vt:variant>
        <vt:i4>5</vt:i4>
      </vt:variant>
      <vt:variant>
        <vt:lpwstr/>
      </vt:variant>
      <vt:variant>
        <vt:lpwstr>_Toc48643051</vt:lpwstr>
      </vt:variant>
      <vt:variant>
        <vt:i4>1769524</vt:i4>
      </vt:variant>
      <vt:variant>
        <vt:i4>44</vt:i4>
      </vt:variant>
      <vt:variant>
        <vt:i4>0</vt:i4>
      </vt:variant>
      <vt:variant>
        <vt:i4>5</vt:i4>
      </vt:variant>
      <vt:variant>
        <vt:lpwstr/>
      </vt:variant>
      <vt:variant>
        <vt:lpwstr>_Toc48643050</vt:lpwstr>
      </vt:variant>
      <vt:variant>
        <vt:i4>1179701</vt:i4>
      </vt:variant>
      <vt:variant>
        <vt:i4>38</vt:i4>
      </vt:variant>
      <vt:variant>
        <vt:i4>0</vt:i4>
      </vt:variant>
      <vt:variant>
        <vt:i4>5</vt:i4>
      </vt:variant>
      <vt:variant>
        <vt:lpwstr/>
      </vt:variant>
      <vt:variant>
        <vt:lpwstr>_Toc48643049</vt:lpwstr>
      </vt:variant>
      <vt:variant>
        <vt:i4>1245237</vt:i4>
      </vt:variant>
      <vt:variant>
        <vt:i4>32</vt:i4>
      </vt:variant>
      <vt:variant>
        <vt:i4>0</vt:i4>
      </vt:variant>
      <vt:variant>
        <vt:i4>5</vt:i4>
      </vt:variant>
      <vt:variant>
        <vt:lpwstr/>
      </vt:variant>
      <vt:variant>
        <vt:lpwstr>_Toc48643048</vt:lpwstr>
      </vt:variant>
      <vt:variant>
        <vt:i4>1835061</vt:i4>
      </vt:variant>
      <vt:variant>
        <vt:i4>26</vt:i4>
      </vt:variant>
      <vt:variant>
        <vt:i4>0</vt:i4>
      </vt:variant>
      <vt:variant>
        <vt:i4>5</vt:i4>
      </vt:variant>
      <vt:variant>
        <vt:lpwstr/>
      </vt:variant>
      <vt:variant>
        <vt:lpwstr>_Toc48643047</vt:lpwstr>
      </vt:variant>
      <vt:variant>
        <vt:i4>1900597</vt:i4>
      </vt:variant>
      <vt:variant>
        <vt:i4>20</vt:i4>
      </vt:variant>
      <vt:variant>
        <vt:i4>0</vt:i4>
      </vt:variant>
      <vt:variant>
        <vt:i4>5</vt:i4>
      </vt:variant>
      <vt:variant>
        <vt:lpwstr/>
      </vt:variant>
      <vt:variant>
        <vt:lpwstr>_Toc48643046</vt:lpwstr>
      </vt:variant>
      <vt:variant>
        <vt:i4>1966133</vt:i4>
      </vt:variant>
      <vt:variant>
        <vt:i4>14</vt:i4>
      </vt:variant>
      <vt:variant>
        <vt:i4>0</vt:i4>
      </vt:variant>
      <vt:variant>
        <vt:i4>5</vt:i4>
      </vt:variant>
      <vt:variant>
        <vt:lpwstr/>
      </vt:variant>
      <vt:variant>
        <vt:lpwstr>_Toc48643045</vt:lpwstr>
      </vt:variant>
      <vt:variant>
        <vt:i4>2031669</vt:i4>
      </vt:variant>
      <vt:variant>
        <vt:i4>8</vt:i4>
      </vt:variant>
      <vt:variant>
        <vt:i4>0</vt:i4>
      </vt:variant>
      <vt:variant>
        <vt:i4>5</vt:i4>
      </vt:variant>
      <vt:variant>
        <vt:lpwstr/>
      </vt:variant>
      <vt:variant>
        <vt:lpwstr>_Toc48643044</vt:lpwstr>
      </vt:variant>
      <vt:variant>
        <vt:i4>4259934</vt:i4>
      </vt:variant>
      <vt:variant>
        <vt:i4>3</vt:i4>
      </vt:variant>
      <vt:variant>
        <vt:i4>0</vt:i4>
      </vt:variant>
      <vt:variant>
        <vt:i4>5</vt:i4>
      </vt:variant>
      <vt:variant>
        <vt:lpwstr>http://legislation.govt.nz/regulation/public/2019/0064/latest/LMS106060.html</vt:lpwstr>
      </vt:variant>
      <vt:variant>
        <vt:lpwstr/>
      </vt:variant>
      <vt:variant>
        <vt:i4>4522000</vt:i4>
      </vt:variant>
      <vt:variant>
        <vt:i4>0</vt:i4>
      </vt:variant>
      <vt:variant>
        <vt:i4>0</vt:i4>
      </vt:variant>
      <vt:variant>
        <vt:i4>5</vt:i4>
      </vt:variant>
      <vt:variant>
        <vt:lpwstr>http://legislation.govt.nz/regulation/public/2016/0057/latest/DLM6748147.html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signatory to the Education (Pastoral Care of International Students) Code of Practice 2016</dc:title>
  <dc:subject/>
  <dc:creator>NZQA</dc:creator>
  <cp:keywords/>
  <cp:lastModifiedBy>Dylan</cp:lastModifiedBy>
  <cp:revision>3</cp:revision>
  <cp:lastPrinted>2020-01-29T22:43:00Z</cp:lastPrinted>
  <dcterms:created xsi:type="dcterms:W3CDTF">2021-12-21T01:55:00Z</dcterms:created>
  <dcterms:modified xsi:type="dcterms:W3CDTF">2021-12-21T01:55:00Z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0x010100C93202F8CA512B4E82434D012B9567D2</vt:lpwstr>
  </property>
</Properties>
</file>